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5F63" w14:textId="7B730B57" w:rsidR="004620F3" w:rsidRPr="000C4392" w:rsidRDefault="001D1FAD" w:rsidP="004620F3">
      <w:pPr>
        <w:jc w:val="center"/>
        <w:rPr>
          <w:b/>
          <w:sz w:val="28"/>
        </w:rPr>
      </w:pPr>
      <w:r w:rsidRPr="000C4392">
        <w:rPr>
          <w:b/>
          <w:sz w:val="36"/>
        </w:rPr>
        <w:t>ST. LOUIS BOARD OF POLICE COMMISSIONERS</w:t>
      </w:r>
    </w:p>
    <w:p w14:paraId="16332698" w14:textId="2A24CF8E" w:rsidR="004620F3" w:rsidRPr="000C4392" w:rsidRDefault="008457C8" w:rsidP="004620F3">
      <w:pPr>
        <w:jc w:val="center"/>
        <w:rPr>
          <w:b/>
          <w:sz w:val="32"/>
        </w:rPr>
      </w:pPr>
      <w:r w:rsidRPr="000C4392">
        <w:rPr>
          <w:sz w:val="32"/>
        </w:rPr>
        <w:t xml:space="preserve">Purchasing Agent - </w:t>
      </w:r>
      <w:r w:rsidR="001D1FAD" w:rsidRPr="000C4392">
        <w:rPr>
          <w:sz w:val="32"/>
        </w:rPr>
        <w:t>Budget &amp; Finance Division</w:t>
      </w:r>
      <w:r w:rsidR="004620F3" w:rsidRPr="000C4392">
        <w:rPr>
          <w:b/>
          <w:sz w:val="32"/>
        </w:rPr>
        <w:t xml:space="preserve"> </w:t>
      </w:r>
    </w:p>
    <w:p w14:paraId="40F8ABF7" w14:textId="7725CA7C" w:rsidR="004620F3" w:rsidRPr="000C4392" w:rsidRDefault="004620F3" w:rsidP="004620F3">
      <w:pPr>
        <w:jc w:val="center"/>
        <w:rPr>
          <w:b/>
          <w:sz w:val="36"/>
          <w:szCs w:val="36"/>
        </w:rPr>
      </w:pPr>
      <w:r w:rsidRPr="000C4392">
        <w:rPr>
          <w:sz w:val="36"/>
          <w:szCs w:val="56"/>
        </w:rPr>
        <w:t xml:space="preserve">Request for Proposal (RFP) for </w:t>
      </w:r>
      <w:r w:rsidR="001D1FAD" w:rsidRPr="000C4392">
        <w:rPr>
          <w:sz w:val="36"/>
          <w:szCs w:val="36"/>
        </w:rPr>
        <w:t>PeopleSoft Upgrade and Implementation Services</w:t>
      </w:r>
    </w:p>
    <w:p w14:paraId="1EEA0530" w14:textId="77777777" w:rsidR="004620F3" w:rsidRPr="000C4392" w:rsidRDefault="004620F3" w:rsidP="004620F3">
      <w:pPr>
        <w:pBdr>
          <w:bottom w:val="double" w:sz="6" w:space="1" w:color="auto"/>
        </w:pBdr>
        <w:tabs>
          <w:tab w:val="left" w:pos="4455"/>
          <w:tab w:val="left" w:pos="6480"/>
        </w:tabs>
        <w:rPr>
          <w:b/>
          <w:sz w:val="18"/>
        </w:rPr>
      </w:pPr>
    </w:p>
    <w:p w14:paraId="12D5CFD7" w14:textId="77777777" w:rsidR="004620F3" w:rsidRPr="000C4392" w:rsidRDefault="004620F3" w:rsidP="004620F3">
      <w:pPr>
        <w:tabs>
          <w:tab w:val="left" w:pos="4455"/>
          <w:tab w:val="left" w:pos="6480"/>
        </w:tabs>
        <w:rPr>
          <w:b/>
          <w:sz w:val="18"/>
        </w:rPr>
      </w:pPr>
    </w:p>
    <w:tbl>
      <w:tblPr>
        <w:tblStyle w:val="TableGrid"/>
        <w:tblW w:w="0" w:type="auto"/>
        <w:tblLook w:val="04A0" w:firstRow="1" w:lastRow="0" w:firstColumn="1" w:lastColumn="0" w:noHBand="0" w:noVBand="1"/>
      </w:tblPr>
      <w:tblGrid>
        <w:gridCol w:w="5125"/>
        <w:gridCol w:w="4855"/>
      </w:tblGrid>
      <w:tr w:rsidR="004620F3" w:rsidRPr="000C4392" w14:paraId="7B1DA189" w14:textId="77777777" w:rsidTr="004620F3">
        <w:tc>
          <w:tcPr>
            <w:tcW w:w="5125" w:type="dxa"/>
            <w:shd w:val="clear" w:color="auto" w:fill="DBE5F1" w:themeFill="accent1" w:themeFillTint="33"/>
          </w:tcPr>
          <w:p w14:paraId="14A20E6A" w14:textId="77777777" w:rsidR="004620F3" w:rsidRPr="000C4392" w:rsidRDefault="004620F3" w:rsidP="004620F3">
            <w:pPr>
              <w:tabs>
                <w:tab w:val="left" w:pos="4455"/>
                <w:tab w:val="left" w:pos="6480"/>
              </w:tabs>
              <w:jc w:val="left"/>
              <w:rPr>
                <w:rFonts w:ascii="Times New Roman" w:hAnsi="Times New Roman"/>
                <w:b/>
              </w:rPr>
            </w:pPr>
            <w:r w:rsidRPr="000C4392">
              <w:rPr>
                <w:rFonts w:ascii="Times New Roman" w:hAnsi="Times New Roman"/>
                <w:b/>
              </w:rPr>
              <w:t>SOLICITATION NO.:</w:t>
            </w:r>
          </w:p>
        </w:tc>
        <w:tc>
          <w:tcPr>
            <w:tcW w:w="4855" w:type="dxa"/>
          </w:tcPr>
          <w:p w14:paraId="280FA445" w14:textId="2499E038" w:rsidR="004620F3" w:rsidRPr="000C4392" w:rsidRDefault="00723A7F" w:rsidP="004620F3">
            <w:pPr>
              <w:tabs>
                <w:tab w:val="left" w:pos="4455"/>
                <w:tab w:val="left" w:pos="6480"/>
              </w:tabs>
              <w:rPr>
                <w:rFonts w:ascii="Times New Roman" w:hAnsi="Times New Roman"/>
              </w:rPr>
            </w:pPr>
            <w:r w:rsidRPr="000C4392">
              <w:rPr>
                <w:rFonts w:ascii="Times New Roman" w:hAnsi="Times New Roman"/>
                <w:b/>
              </w:rPr>
              <w:t>RFP #FY2026- 1250-0001</w:t>
            </w:r>
          </w:p>
        </w:tc>
      </w:tr>
      <w:tr w:rsidR="004620F3" w:rsidRPr="000C4392" w14:paraId="1621342B" w14:textId="77777777" w:rsidTr="004620F3">
        <w:tc>
          <w:tcPr>
            <w:tcW w:w="5125" w:type="dxa"/>
            <w:shd w:val="clear" w:color="auto" w:fill="DBE5F1" w:themeFill="accent1" w:themeFillTint="33"/>
          </w:tcPr>
          <w:p w14:paraId="3ACB06FF" w14:textId="77777777" w:rsidR="004620F3" w:rsidRPr="000C4392" w:rsidRDefault="00CA409C" w:rsidP="00B67497">
            <w:pPr>
              <w:tabs>
                <w:tab w:val="left" w:pos="4455"/>
                <w:tab w:val="left" w:pos="6480"/>
              </w:tabs>
              <w:jc w:val="left"/>
              <w:rPr>
                <w:rFonts w:ascii="Times New Roman" w:hAnsi="Times New Roman"/>
                <w:b/>
              </w:rPr>
            </w:pPr>
            <w:r w:rsidRPr="000C4392">
              <w:rPr>
                <w:rFonts w:ascii="Times New Roman" w:hAnsi="Times New Roman"/>
                <w:b/>
              </w:rPr>
              <w:t>SOLICITATION ISSUED O</w:t>
            </w:r>
            <w:r w:rsidR="004620F3" w:rsidRPr="000C4392">
              <w:rPr>
                <w:rFonts w:ascii="Times New Roman" w:hAnsi="Times New Roman"/>
                <w:b/>
              </w:rPr>
              <w:t>N BEHALF OF:</w:t>
            </w:r>
          </w:p>
        </w:tc>
        <w:tc>
          <w:tcPr>
            <w:tcW w:w="4855" w:type="dxa"/>
          </w:tcPr>
          <w:p w14:paraId="19D832CA" w14:textId="43A6BE64" w:rsidR="004620F3" w:rsidRPr="000C4392" w:rsidRDefault="008B116C" w:rsidP="00532F95">
            <w:pPr>
              <w:tabs>
                <w:tab w:val="left" w:pos="4455"/>
                <w:tab w:val="left" w:pos="6480"/>
              </w:tabs>
              <w:ind w:left="-14" w:firstLine="14"/>
              <w:rPr>
                <w:rFonts w:ascii="Times New Roman" w:hAnsi="Times New Roman"/>
              </w:rPr>
            </w:pPr>
            <w:r>
              <w:rPr>
                <w:rFonts w:ascii="Times New Roman" w:hAnsi="Times New Roman"/>
                <w:b/>
              </w:rPr>
              <w:t>Information Technology Division</w:t>
            </w:r>
          </w:p>
        </w:tc>
      </w:tr>
      <w:tr w:rsidR="004620F3" w:rsidRPr="000C4392" w14:paraId="2D3F28BD" w14:textId="77777777" w:rsidTr="004620F3">
        <w:tc>
          <w:tcPr>
            <w:tcW w:w="5125" w:type="dxa"/>
            <w:shd w:val="clear" w:color="auto" w:fill="DBE5F1" w:themeFill="accent1" w:themeFillTint="33"/>
          </w:tcPr>
          <w:p w14:paraId="12DB25B9" w14:textId="77777777" w:rsidR="004620F3" w:rsidRPr="000C4392" w:rsidRDefault="004620F3" w:rsidP="004620F3">
            <w:pPr>
              <w:tabs>
                <w:tab w:val="left" w:pos="4455"/>
                <w:tab w:val="left" w:pos="6480"/>
              </w:tabs>
              <w:jc w:val="left"/>
              <w:rPr>
                <w:rFonts w:ascii="Times New Roman" w:hAnsi="Times New Roman"/>
                <w:b/>
              </w:rPr>
            </w:pPr>
            <w:r w:rsidRPr="000C4392">
              <w:rPr>
                <w:rFonts w:ascii="Times New Roman" w:hAnsi="Times New Roman"/>
                <w:b/>
              </w:rPr>
              <w:t>ISSUE DATE:</w:t>
            </w:r>
          </w:p>
        </w:tc>
        <w:tc>
          <w:tcPr>
            <w:tcW w:w="4855" w:type="dxa"/>
          </w:tcPr>
          <w:p w14:paraId="7C42E459" w14:textId="7D41E4FF" w:rsidR="004620F3" w:rsidRPr="000C4392" w:rsidRDefault="00791250" w:rsidP="000A38E7">
            <w:pPr>
              <w:tabs>
                <w:tab w:val="left" w:pos="4455"/>
                <w:tab w:val="left" w:pos="6480"/>
              </w:tabs>
              <w:ind w:left="0" w:firstLine="0"/>
              <w:rPr>
                <w:rFonts w:ascii="Times New Roman" w:hAnsi="Times New Roman"/>
              </w:rPr>
            </w:pPr>
            <w:r>
              <w:rPr>
                <w:rFonts w:ascii="Times New Roman" w:hAnsi="Times New Roman"/>
              </w:rPr>
              <w:t xml:space="preserve">December </w:t>
            </w:r>
            <w:r w:rsidR="007115AC">
              <w:rPr>
                <w:rFonts w:ascii="Times New Roman" w:hAnsi="Times New Roman"/>
              </w:rPr>
              <w:t>3</w:t>
            </w:r>
            <w:r w:rsidR="000A38E7">
              <w:rPr>
                <w:rFonts w:ascii="Times New Roman" w:hAnsi="Times New Roman"/>
              </w:rPr>
              <w:t>, 2025</w:t>
            </w:r>
          </w:p>
        </w:tc>
      </w:tr>
      <w:tr w:rsidR="004620F3" w:rsidRPr="000C4392" w14:paraId="2BADFD74" w14:textId="77777777" w:rsidTr="004620F3">
        <w:tc>
          <w:tcPr>
            <w:tcW w:w="5125" w:type="dxa"/>
            <w:shd w:val="clear" w:color="auto" w:fill="DBE5F1" w:themeFill="accent1" w:themeFillTint="33"/>
          </w:tcPr>
          <w:p w14:paraId="6B0A9E9E" w14:textId="77777777" w:rsidR="004620F3" w:rsidRPr="000C4392" w:rsidRDefault="004620F3" w:rsidP="004620F3">
            <w:pPr>
              <w:tabs>
                <w:tab w:val="left" w:pos="4455"/>
                <w:tab w:val="left" w:pos="6480"/>
              </w:tabs>
              <w:jc w:val="left"/>
              <w:rPr>
                <w:rFonts w:ascii="Times New Roman" w:hAnsi="Times New Roman"/>
                <w:b/>
              </w:rPr>
            </w:pPr>
            <w:r w:rsidRPr="000C4392">
              <w:rPr>
                <w:rFonts w:ascii="Times New Roman" w:hAnsi="Times New Roman"/>
                <w:b/>
              </w:rPr>
              <w:t>CONTRACT PERIOD:</w:t>
            </w:r>
          </w:p>
        </w:tc>
        <w:tc>
          <w:tcPr>
            <w:tcW w:w="4855" w:type="dxa"/>
          </w:tcPr>
          <w:p w14:paraId="117409F0" w14:textId="6156307C" w:rsidR="004620F3" w:rsidRPr="008B116C" w:rsidRDefault="00E93E82" w:rsidP="00E93E82">
            <w:pPr>
              <w:tabs>
                <w:tab w:val="left" w:pos="4455"/>
                <w:tab w:val="left" w:pos="6480"/>
              </w:tabs>
              <w:ind w:left="0" w:firstLine="0"/>
              <w:rPr>
                <w:rFonts w:ascii="Times New Roman" w:hAnsi="Times New Roman"/>
                <w:color w:val="FF0000"/>
              </w:rPr>
            </w:pPr>
            <w:r w:rsidRPr="008B116C">
              <w:rPr>
                <w:rFonts w:ascii="Times New Roman" w:hAnsi="Times New Roman"/>
                <w:b/>
                <w:color w:val="FF0000"/>
              </w:rPr>
              <w:t xml:space="preserve">Effective Date of Contract Through </w:t>
            </w:r>
            <w:r w:rsidR="00384795" w:rsidRPr="008B116C">
              <w:rPr>
                <w:rFonts w:ascii="Times New Roman" w:hAnsi="Times New Roman"/>
                <w:b/>
                <w:color w:val="FF0000"/>
              </w:rPr>
              <w:t>Three</w:t>
            </w:r>
            <w:r w:rsidR="0097467F" w:rsidRPr="008B116C">
              <w:rPr>
                <w:rFonts w:ascii="Times New Roman" w:hAnsi="Times New Roman"/>
                <w:b/>
                <w:color w:val="FF0000"/>
              </w:rPr>
              <w:t xml:space="preserve"> (</w:t>
            </w:r>
            <w:r w:rsidR="00384795" w:rsidRPr="008B116C">
              <w:rPr>
                <w:rFonts w:ascii="Times New Roman" w:hAnsi="Times New Roman"/>
                <w:b/>
                <w:color w:val="FF0000"/>
              </w:rPr>
              <w:t>3</w:t>
            </w:r>
            <w:r w:rsidRPr="008B116C">
              <w:rPr>
                <w:rFonts w:ascii="Times New Roman" w:hAnsi="Times New Roman"/>
                <w:b/>
                <w:color w:val="FF0000"/>
              </w:rPr>
              <w:t>) Year</w:t>
            </w:r>
            <w:r w:rsidR="0097467F" w:rsidRPr="008B116C">
              <w:rPr>
                <w:rFonts w:ascii="Times New Roman" w:hAnsi="Times New Roman"/>
                <w:b/>
                <w:color w:val="FF0000"/>
              </w:rPr>
              <w:t>s</w:t>
            </w:r>
          </w:p>
        </w:tc>
      </w:tr>
      <w:tr w:rsidR="004620F3" w:rsidRPr="000C4392" w14:paraId="73C75F3A" w14:textId="77777777" w:rsidTr="004620F3">
        <w:tc>
          <w:tcPr>
            <w:tcW w:w="5125" w:type="dxa"/>
            <w:shd w:val="clear" w:color="auto" w:fill="DBE5F1" w:themeFill="accent1" w:themeFillTint="33"/>
          </w:tcPr>
          <w:p w14:paraId="4CE106A2" w14:textId="77777777" w:rsidR="004620F3" w:rsidRPr="000C4392" w:rsidRDefault="004620F3" w:rsidP="004620F3">
            <w:pPr>
              <w:tabs>
                <w:tab w:val="left" w:pos="4455"/>
                <w:tab w:val="left" w:pos="6480"/>
              </w:tabs>
              <w:jc w:val="left"/>
              <w:rPr>
                <w:rFonts w:ascii="Times New Roman" w:hAnsi="Times New Roman"/>
                <w:b/>
              </w:rPr>
            </w:pPr>
            <w:r w:rsidRPr="000C4392">
              <w:rPr>
                <w:rFonts w:ascii="Times New Roman" w:hAnsi="Times New Roman"/>
                <w:b/>
              </w:rPr>
              <w:t>REQUISITION NO.:</w:t>
            </w:r>
          </w:p>
        </w:tc>
        <w:tc>
          <w:tcPr>
            <w:tcW w:w="4855" w:type="dxa"/>
          </w:tcPr>
          <w:p w14:paraId="6FC8573B" w14:textId="6B4750A5" w:rsidR="004620F3" w:rsidRPr="000C4392" w:rsidRDefault="004620F3" w:rsidP="004620F3">
            <w:pPr>
              <w:tabs>
                <w:tab w:val="left" w:pos="4455"/>
                <w:tab w:val="left" w:pos="6480"/>
              </w:tabs>
              <w:rPr>
                <w:rFonts w:ascii="Times New Roman" w:hAnsi="Times New Roman"/>
              </w:rPr>
            </w:pPr>
          </w:p>
        </w:tc>
      </w:tr>
    </w:tbl>
    <w:p w14:paraId="429D2A62" w14:textId="77777777" w:rsidR="004620F3" w:rsidRPr="000C4392" w:rsidRDefault="004620F3" w:rsidP="004620F3">
      <w:pPr>
        <w:tabs>
          <w:tab w:val="left" w:pos="990"/>
          <w:tab w:val="left" w:pos="6480"/>
        </w:tabs>
        <w:jc w:val="center"/>
        <w:rPr>
          <w:b/>
          <w:highlight w:val="yellow"/>
        </w:rPr>
      </w:pPr>
    </w:p>
    <w:p w14:paraId="34D7DB2F" w14:textId="77777777" w:rsidR="008457C8" w:rsidRPr="000C4392" w:rsidRDefault="004620F3" w:rsidP="004620F3">
      <w:pPr>
        <w:tabs>
          <w:tab w:val="left" w:pos="990"/>
          <w:tab w:val="left" w:pos="6480"/>
        </w:tabs>
        <w:jc w:val="center"/>
        <w:rPr>
          <w:b/>
          <w:sz w:val="28"/>
        </w:rPr>
      </w:pPr>
      <w:r w:rsidRPr="000C4392">
        <w:rPr>
          <w:b/>
          <w:sz w:val="28"/>
        </w:rPr>
        <w:t xml:space="preserve">PROPOSAL DUE NO LATER THAN: </w:t>
      </w:r>
    </w:p>
    <w:p w14:paraId="226FC440" w14:textId="72623840" w:rsidR="004620F3" w:rsidRDefault="00791250" w:rsidP="004620F3">
      <w:pPr>
        <w:tabs>
          <w:tab w:val="left" w:pos="990"/>
          <w:tab w:val="left" w:pos="6480"/>
        </w:tabs>
        <w:jc w:val="center"/>
        <w:rPr>
          <w:b/>
          <w:sz w:val="28"/>
        </w:rPr>
      </w:pPr>
      <w:r>
        <w:rPr>
          <w:b/>
          <w:sz w:val="28"/>
          <w:szCs w:val="36"/>
        </w:rPr>
        <w:t xml:space="preserve">January </w:t>
      </w:r>
      <w:r w:rsidR="004C5F51">
        <w:rPr>
          <w:b/>
          <w:sz w:val="28"/>
          <w:szCs w:val="36"/>
        </w:rPr>
        <w:t>5</w:t>
      </w:r>
      <w:r w:rsidR="000A4DC4" w:rsidRPr="000C4392">
        <w:rPr>
          <w:b/>
          <w:sz w:val="28"/>
          <w:szCs w:val="36"/>
        </w:rPr>
        <w:t xml:space="preserve">, </w:t>
      </w:r>
      <w:proofErr w:type="gramStart"/>
      <w:r w:rsidR="000A4DC4" w:rsidRPr="000C4392">
        <w:rPr>
          <w:b/>
          <w:sz w:val="28"/>
          <w:szCs w:val="36"/>
        </w:rPr>
        <w:t>2025</w:t>
      </w:r>
      <w:proofErr w:type="gramEnd"/>
      <w:r w:rsidR="004620F3" w:rsidRPr="000C4392">
        <w:rPr>
          <w:b/>
          <w:sz w:val="28"/>
        </w:rPr>
        <w:t xml:space="preserve"> AT </w:t>
      </w:r>
      <w:r w:rsidR="00384795" w:rsidRPr="000C4392">
        <w:rPr>
          <w:b/>
          <w:sz w:val="28"/>
        </w:rPr>
        <w:t>3</w:t>
      </w:r>
      <w:r w:rsidR="004620F3" w:rsidRPr="000C4392">
        <w:rPr>
          <w:b/>
          <w:sz w:val="28"/>
        </w:rPr>
        <w:t>:00 PM CENTRAL TIME</w:t>
      </w:r>
    </w:p>
    <w:p w14:paraId="02932D30" w14:textId="2FDD25C2" w:rsidR="00344B91" w:rsidRDefault="00344B91" w:rsidP="004620F3">
      <w:pPr>
        <w:tabs>
          <w:tab w:val="left" w:pos="990"/>
          <w:tab w:val="left" w:pos="6480"/>
        </w:tabs>
        <w:jc w:val="center"/>
        <w:rPr>
          <w:b/>
          <w:sz w:val="28"/>
        </w:rPr>
      </w:pPr>
      <w:r>
        <w:rPr>
          <w:b/>
          <w:sz w:val="28"/>
        </w:rPr>
        <w:t>Proposal Opening Date</w:t>
      </w:r>
    </w:p>
    <w:p w14:paraId="254EE99C" w14:textId="7DBF96CD" w:rsidR="00344B91" w:rsidRDefault="00D84402" w:rsidP="004620F3">
      <w:pPr>
        <w:tabs>
          <w:tab w:val="left" w:pos="990"/>
          <w:tab w:val="left" w:pos="6480"/>
        </w:tabs>
        <w:jc w:val="center"/>
        <w:rPr>
          <w:b/>
          <w:sz w:val="28"/>
        </w:rPr>
      </w:pPr>
      <w:r>
        <w:rPr>
          <w:b/>
          <w:sz w:val="28"/>
        </w:rPr>
        <w:t>January 6</w:t>
      </w:r>
      <w:r w:rsidR="00344B91">
        <w:rPr>
          <w:b/>
          <w:sz w:val="28"/>
        </w:rPr>
        <w:t xml:space="preserve">, </w:t>
      </w:r>
      <w:proofErr w:type="gramStart"/>
      <w:r w:rsidR="00344B91">
        <w:rPr>
          <w:b/>
          <w:sz w:val="28"/>
        </w:rPr>
        <w:t>202</w:t>
      </w:r>
      <w:r>
        <w:rPr>
          <w:b/>
          <w:sz w:val="28"/>
        </w:rPr>
        <w:t>6</w:t>
      </w:r>
      <w:proofErr w:type="gramEnd"/>
      <w:r w:rsidR="00344B91">
        <w:rPr>
          <w:b/>
          <w:sz w:val="28"/>
        </w:rPr>
        <w:t xml:space="preserve"> At 2</w:t>
      </w:r>
      <w:r w:rsidR="003C196F">
        <w:rPr>
          <w:b/>
          <w:sz w:val="28"/>
        </w:rPr>
        <w:t xml:space="preserve">:00 </w:t>
      </w:r>
      <w:r w:rsidR="00344B91">
        <w:rPr>
          <w:b/>
          <w:sz w:val="28"/>
        </w:rPr>
        <w:t>PM C</w:t>
      </w:r>
      <w:r w:rsidR="003C196F">
        <w:rPr>
          <w:b/>
          <w:sz w:val="28"/>
        </w:rPr>
        <w:t>ENTRAL TIME</w:t>
      </w:r>
    </w:p>
    <w:p w14:paraId="73399C43" w14:textId="0B5BA103" w:rsidR="00344B91" w:rsidRDefault="00344B91" w:rsidP="004620F3">
      <w:pPr>
        <w:tabs>
          <w:tab w:val="left" w:pos="990"/>
          <w:tab w:val="left" w:pos="6480"/>
        </w:tabs>
        <w:jc w:val="center"/>
        <w:rPr>
          <w:b/>
          <w:sz w:val="28"/>
        </w:rPr>
      </w:pPr>
      <w:r>
        <w:rPr>
          <w:b/>
          <w:sz w:val="28"/>
        </w:rPr>
        <w:t>1915 Olive Street, Room 7</w:t>
      </w:r>
      <w:r w:rsidR="00D84402">
        <w:rPr>
          <w:b/>
          <w:sz w:val="28"/>
        </w:rPr>
        <w:t>09</w:t>
      </w:r>
    </w:p>
    <w:p w14:paraId="3765D736" w14:textId="06373601" w:rsidR="003C196F" w:rsidRPr="000C4392" w:rsidRDefault="003C196F" w:rsidP="004620F3">
      <w:pPr>
        <w:tabs>
          <w:tab w:val="left" w:pos="990"/>
          <w:tab w:val="left" w:pos="6480"/>
        </w:tabs>
        <w:jc w:val="center"/>
        <w:rPr>
          <w:b/>
          <w:sz w:val="28"/>
        </w:rPr>
      </w:pPr>
      <w:r>
        <w:rPr>
          <w:b/>
          <w:sz w:val="28"/>
        </w:rPr>
        <w:t>St. Louis, MO 63103</w:t>
      </w:r>
    </w:p>
    <w:p w14:paraId="34C88C24" w14:textId="18EF9DD3" w:rsidR="004620F3" w:rsidRPr="000C4392" w:rsidRDefault="004620F3" w:rsidP="004620F3">
      <w:pPr>
        <w:tabs>
          <w:tab w:val="left" w:pos="990"/>
        </w:tabs>
        <w:jc w:val="center"/>
      </w:pPr>
      <w:r w:rsidRPr="00E952A1">
        <w:rPr>
          <w:color w:val="FF0000"/>
          <w:sz w:val="28"/>
          <w:szCs w:val="28"/>
        </w:rPr>
        <w:t xml:space="preserve">Proposal response must be </w:t>
      </w:r>
      <w:r w:rsidR="00384795" w:rsidRPr="00E952A1">
        <w:rPr>
          <w:color w:val="FF0000"/>
          <w:sz w:val="28"/>
          <w:szCs w:val="28"/>
        </w:rPr>
        <w:t xml:space="preserve">delivered to </w:t>
      </w:r>
      <w:r w:rsidR="0097548B" w:rsidRPr="00E952A1">
        <w:rPr>
          <w:color w:val="FF0000"/>
          <w:sz w:val="28"/>
          <w:szCs w:val="28"/>
        </w:rPr>
        <w:t>David Daniels, 1915 Olive</w:t>
      </w:r>
      <w:r w:rsidR="000A38E7" w:rsidRPr="00E952A1">
        <w:rPr>
          <w:color w:val="FF0000"/>
          <w:sz w:val="28"/>
          <w:szCs w:val="28"/>
        </w:rPr>
        <w:t xml:space="preserve"> Street</w:t>
      </w:r>
      <w:r w:rsidR="0097548B" w:rsidRPr="00E952A1">
        <w:rPr>
          <w:color w:val="FF0000"/>
          <w:sz w:val="28"/>
          <w:szCs w:val="28"/>
        </w:rPr>
        <w:t>, St. Louis, Missouri 63103</w:t>
      </w:r>
      <w:r w:rsidRPr="000C4392">
        <w:t>.</w:t>
      </w:r>
    </w:p>
    <w:p w14:paraId="0CB50019" w14:textId="6262C8D8" w:rsidR="004620F3" w:rsidRPr="000C4392" w:rsidRDefault="00432B1B" w:rsidP="004620F3">
      <w:pPr>
        <w:tabs>
          <w:tab w:val="left" w:pos="990"/>
        </w:tabs>
        <w:jc w:val="center"/>
      </w:pPr>
      <w:r w:rsidRPr="000C4392">
        <w:t>E-mailed</w:t>
      </w:r>
      <w:r w:rsidR="00415240" w:rsidRPr="000C4392">
        <w:t>, mailed,</w:t>
      </w:r>
      <w:r w:rsidR="00AF0C0E" w:rsidRPr="000C4392">
        <w:t xml:space="preserve"> or faxed p</w:t>
      </w:r>
      <w:r w:rsidR="004620F3" w:rsidRPr="000C4392">
        <w:t>roposal responses will not be accepted.</w:t>
      </w:r>
    </w:p>
    <w:p w14:paraId="16D16958" w14:textId="77777777" w:rsidR="004620F3" w:rsidRPr="000C4392" w:rsidRDefault="004620F3" w:rsidP="004620F3">
      <w:pPr>
        <w:pBdr>
          <w:bottom w:val="single" w:sz="24" w:space="1" w:color="auto"/>
        </w:pBdr>
        <w:tabs>
          <w:tab w:val="left" w:pos="990"/>
          <w:tab w:val="left" w:pos="1440"/>
          <w:tab w:val="left" w:pos="6480"/>
        </w:tabs>
        <w:ind w:right="90"/>
        <w:rPr>
          <w:b/>
        </w:rPr>
      </w:pPr>
    </w:p>
    <w:p w14:paraId="7AC31986" w14:textId="77777777" w:rsidR="004620F3" w:rsidRPr="000C4392" w:rsidRDefault="004620F3" w:rsidP="004620F3">
      <w:pPr>
        <w:tabs>
          <w:tab w:val="left" w:pos="990"/>
          <w:tab w:val="left" w:pos="6480"/>
        </w:tabs>
        <w:ind w:right="86"/>
        <w:jc w:val="center"/>
        <w:rPr>
          <w:b/>
          <w:u w:val="single"/>
        </w:rPr>
      </w:pPr>
      <w:r w:rsidRPr="000C4392">
        <w:rPr>
          <w:b/>
          <w:u w:val="single"/>
        </w:rPr>
        <w:t>RFP CONTACT INFORMATION</w:t>
      </w:r>
      <w:r w:rsidRPr="000C4392">
        <w:rPr>
          <w:b/>
        </w:rPr>
        <w:t>:</w:t>
      </w:r>
    </w:p>
    <w:p w14:paraId="29B7319A" w14:textId="2B66D8D7" w:rsidR="004620F3" w:rsidRPr="000C4392" w:rsidRDefault="000A38E7" w:rsidP="004620F3">
      <w:pPr>
        <w:tabs>
          <w:tab w:val="left" w:pos="990"/>
          <w:tab w:val="left" w:pos="6480"/>
        </w:tabs>
        <w:ind w:right="90"/>
        <w:jc w:val="center"/>
        <w:rPr>
          <w:bCs/>
        </w:rPr>
      </w:pPr>
      <w:r>
        <w:rPr>
          <w:b/>
        </w:rPr>
        <w:t>Purchasing Agent</w:t>
      </w:r>
      <w:r w:rsidR="004620F3" w:rsidRPr="000C4392">
        <w:rPr>
          <w:b/>
        </w:rPr>
        <w:t xml:space="preserve">: </w:t>
      </w:r>
      <w:r w:rsidR="00415240" w:rsidRPr="000C4392">
        <w:rPr>
          <w:bCs/>
        </w:rPr>
        <w:t>David Daniels</w:t>
      </w:r>
    </w:p>
    <w:p w14:paraId="73F6A79A" w14:textId="0CC7984D" w:rsidR="004620F3" w:rsidRPr="000C4392" w:rsidRDefault="004620F3" w:rsidP="004620F3">
      <w:pPr>
        <w:tabs>
          <w:tab w:val="left" w:pos="990"/>
          <w:tab w:val="left" w:pos="6480"/>
        </w:tabs>
        <w:ind w:right="90"/>
        <w:jc w:val="center"/>
        <w:rPr>
          <w:b/>
        </w:rPr>
      </w:pPr>
      <w:r w:rsidRPr="000C4392">
        <w:rPr>
          <w:b/>
        </w:rPr>
        <w:t>PHONE NO.</w:t>
      </w:r>
      <w:r w:rsidR="00EF72A0" w:rsidRPr="000C4392">
        <w:rPr>
          <w:b/>
        </w:rPr>
        <w:t xml:space="preserve">: </w:t>
      </w:r>
      <w:r w:rsidR="00EF72A0" w:rsidRPr="000C4392">
        <w:rPr>
          <w:bCs/>
        </w:rPr>
        <w:t>(</w:t>
      </w:r>
      <w:r w:rsidR="00415240" w:rsidRPr="000C4392">
        <w:t>314</w:t>
      </w:r>
      <w:r w:rsidRPr="000C4392">
        <w:t xml:space="preserve">) </w:t>
      </w:r>
      <w:r w:rsidR="00415240" w:rsidRPr="000C4392">
        <w:rPr>
          <w:szCs w:val="36"/>
        </w:rPr>
        <w:t>444</w:t>
      </w:r>
      <w:r w:rsidR="00532F95" w:rsidRPr="000C4392">
        <w:rPr>
          <w:szCs w:val="36"/>
        </w:rPr>
        <w:t>-</w:t>
      </w:r>
      <w:r w:rsidR="00415240" w:rsidRPr="000C4392">
        <w:rPr>
          <w:szCs w:val="36"/>
        </w:rPr>
        <w:t>5518</w:t>
      </w:r>
    </w:p>
    <w:p w14:paraId="5888A3CC" w14:textId="4B3354BA" w:rsidR="004620F3" w:rsidRPr="000C4392" w:rsidRDefault="004620F3" w:rsidP="004620F3">
      <w:pPr>
        <w:jc w:val="center"/>
        <w:rPr>
          <w:b/>
        </w:rPr>
      </w:pPr>
      <w:r w:rsidRPr="000C4392">
        <w:rPr>
          <w:b/>
        </w:rPr>
        <w:t xml:space="preserve">EMAIL: </w:t>
      </w:r>
      <w:r w:rsidR="000F1AB5" w:rsidRPr="000C4392">
        <w:rPr>
          <w:szCs w:val="36"/>
        </w:rPr>
        <w:t>ddaniels@slmpd.org</w:t>
      </w:r>
    </w:p>
    <w:p w14:paraId="0D00B5D5" w14:textId="77777777" w:rsidR="004620F3" w:rsidRPr="000C4392" w:rsidRDefault="004620F3" w:rsidP="004620F3">
      <w:r w:rsidRPr="000C4392">
        <w:t>See “</w:t>
      </w:r>
      <w:r w:rsidRPr="000C4392">
        <w:rPr>
          <w:b/>
        </w:rPr>
        <w:t>RFP Questions</w:t>
      </w:r>
      <w:r w:rsidRPr="000C4392">
        <w:t>” in Section 1 for appropriate communications during the procurement process.</w:t>
      </w:r>
    </w:p>
    <w:p w14:paraId="6F4C755B" w14:textId="77777777" w:rsidR="004620F3" w:rsidRPr="000C4392" w:rsidRDefault="004620F3" w:rsidP="004620F3">
      <w:pPr>
        <w:pBdr>
          <w:top w:val="single" w:sz="24" w:space="1" w:color="auto"/>
        </w:pBdr>
        <w:ind w:right="90"/>
        <w:rPr>
          <w:b/>
        </w:rPr>
      </w:pPr>
    </w:p>
    <w:p w14:paraId="633F211D" w14:textId="77777777" w:rsidR="004620F3" w:rsidRPr="000C4392" w:rsidRDefault="004620F3" w:rsidP="004620F3">
      <w:pPr>
        <w:rPr>
          <w:noProof/>
        </w:rPr>
      </w:pPr>
      <w:r w:rsidRPr="000C4392">
        <w:rPr>
          <w:b/>
          <w:sz w:val="28"/>
        </w:rPr>
        <w:t>DELIVER SUPPLIES/SERVICES FREE ON BOARD (FOB) DESTINATION TO THE FOLLOWING ADDRESS:</w:t>
      </w:r>
      <w:r w:rsidR="00B8154E" w:rsidRPr="000C4392">
        <w:rPr>
          <w:noProof/>
        </w:rPr>
        <w:t xml:space="preserve"> </w:t>
      </w:r>
    </w:p>
    <w:p w14:paraId="3FF50373" w14:textId="77777777" w:rsidR="00D425BA" w:rsidRPr="000C4392" w:rsidRDefault="00D425BA" w:rsidP="004620F3">
      <w:pPr>
        <w:rPr>
          <w:b/>
          <w:sz w:val="28"/>
        </w:rPr>
      </w:pPr>
    </w:p>
    <w:p w14:paraId="07E63586" w14:textId="234E8916" w:rsidR="004620F3" w:rsidRPr="000C4392" w:rsidRDefault="003414E5" w:rsidP="004620F3">
      <w:pPr>
        <w:jc w:val="center"/>
        <w:rPr>
          <w:b/>
        </w:rPr>
      </w:pPr>
      <w:r w:rsidRPr="000C4392">
        <w:rPr>
          <w:szCs w:val="36"/>
        </w:rPr>
        <w:t>St. Louis M</w:t>
      </w:r>
      <w:r w:rsidR="00D425BA" w:rsidRPr="000C4392">
        <w:rPr>
          <w:szCs w:val="36"/>
        </w:rPr>
        <w:t>etropolitan Police Department, Information Technology</w:t>
      </w:r>
      <w:r w:rsidR="00532F95" w:rsidRPr="000C4392">
        <w:rPr>
          <w:szCs w:val="36"/>
        </w:rPr>
        <w:t xml:space="preserve"> Division</w:t>
      </w:r>
    </w:p>
    <w:p w14:paraId="05B78A49" w14:textId="419AD6A2" w:rsidR="004620F3" w:rsidRPr="000C4392" w:rsidRDefault="00BD5E5F" w:rsidP="004620F3">
      <w:pPr>
        <w:jc w:val="center"/>
        <w:rPr>
          <w:szCs w:val="36"/>
        </w:rPr>
      </w:pPr>
      <w:r w:rsidRPr="000C4392">
        <w:rPr>
          <w:szCs w:val="36"/>
        </w:rPr>
        <w:t xml:space="preserve">1915 Olive, Room </w:t>
      </w:r>
      <w:r w:rsidR="00F64991" w:rsidRPr="000C4392">
        <w:rPr>
          <w:szCs w:val="36"/>
        </w:rPr>
        <w:t>524</w:t>
      </w:r>
    </w:p>
    <w:p w14:paraId="635A5142" w14:textId="16FAB740" w:rsidR="0031296E" w:rsidRPr="000C4392" w:rsidRDefault="0031296E" w:rsidP="004620F3">
      <w:pPr>
        <w:jc w:val="center"/>
        <w:rPr>
          <w:szCs w:val="36"/>
        </w:rPr>
      </w:pPr>
      <w:r w:rsidRPr="000C4392">
        <w:rPr>
          <w:szCs w:val="36"/>
        </w:rPr>
        <w:t xml:space="preserve">St. Louis, Missouri </w:t>
      </w:r>
      <w:r w:rsidR="00270A2C" w:rsidRPr="000C4392">
        <w:rPr>
          <w:szCs w:val="36"/>
        </w:rPr>
        <w:t>63103</w:t>
      </w:r>
    </w:p>
    <w:p w14:paraId="6D40D919" w14:textId="77777777" w:rsidR="004620F3" w:rsidRPr="000C4392" w:rsidRDefault="004620F3" w:rsidP="004620F3">
      <w:pPr>
        <w:jc w:val="center"/>
        <w:rPr>
          <w:b/>
        </w:rPr>
      </w:pPr>
    </w:p>
    <w:p w14:paraId="6BD59854" w14:textId="77777777" w:rsidR="004620F3" w:rsidRPr="000C4392" w:rsidRDefault="004620F3" w:rsidP="004620F3">
      <w:pPr>
        <w:pBdr>
          <w:top w:val="single" w:sz="4" w:space="1" w:color="auto"/>
          <w:left w:val="single" w:sz="4" w:space="4" w:color="auto"/>
          <w:bottom w:val="single" w:sz="4" w:space="1" w:color="auto"/>
          <w:right w:val="single" w:sz="4" w:space="4" w:color="auto"/>
        </w:pBdr>
        <w:tabs>
          <w:tab w:val="center" w:pos="4995"/>
        </w:tabs>
        <w:ind w:right="90"/>
        <w:rPr>
          <w:b/>
          <w:color w:val="FF0000"/>
        </w:rPr>
      </w:pPr>
      <w:r w:rsidRPr="000C4392">
        <w:rPr>
          <w:b/>
          <w:color w:val="FF0000"/>
        </w:rPr>
        <w:tab/>
        <w:t>ATTENTION:</w:t>
      </w:r>
      <w:r w:rsidRPr="000C4392">
        <w:rPr>
          <w:b/>
          <w:color w:val="FF0000"/>
        </w:rPr>
        <w:tab/>
      </w:r>
    </w:p>
    <w:p w14:paraId="7C41BF48" w14:textId="77777777" w:rsidR="004620F3" w:rsidRPr="000C4392" w:rsidRDefault="004620F3" w:rsidP="00576B73">
      <w:pPr>
        <w:numPr>
          <w:ilvl w:val="0"/>
          <w:numId w:val="2"/>
        </w:numPr>
        <w:pBdr>
          <w:top w:val="single" w:sz="4" w:space="1" w:color="auto"/>
          <w:left w:val="single" w:sz="4" w:space="22" w:color="auto"/>
          <w:bottom w:val="single" w:sz="4" w:space="1" w:color="auto"/>
          <w:right w:val="single" w:sz="4" w:space="0" w:color="auto"/>
        </w:pBdr>
        <w:tabs>
          <w:tab w:val="left" w:pos="360"/>
        </w:tabs>
        <w:contextualSpacing/>
      </w:pPr>
      <w:r w:rsidRPr="000C4392">
        <w:t xml:space="preserve">After reviewing the Request for Proposal (RFP), the vendor must complete and return </w:t>
      </w:r>
      <w:r w:rsidRPr="000C4392">
        <w:rPr>
          <w:b/>
        </w:rPr>
        <w:t>Exhibit A, Proposal Signature Page and all other necessary exhibits</w:t>
      </w:r>
      <w:r w:rsidRPr="000C4392">
        <w:t>.</w:t>
      </w:r>
    </w:p>
    <w:p w14:paraId="0154153C" w14:textId="77777777" w:rsidR="004620F3" w:rsidRPr="000C4392" w:rsidRDefault="004620F3" w:rsidP="00576B73">
      <w:pPr>
        <w:numPr>
          <w:ilvl w:val="0"/>
          <w:numId w:val="2"/>
        </w:numPr>
        <w:pBdr>
          <w:top w:val="single" w:sz="4" w:space="1" w:color="auto"/>
          <w:left w:val="single" w:sz="4" w:space="22" w:color="auto"/>
          <w:bottom w:val="single" w:sz="4" w:space="1" w:color="auto"/>
          <w:right w:val="single" w:sz="4" w:space="0" w:color="auto"/>
        </w:pBdr>
        <w:tabs>
          <w:tab w:val="left" w:pos="360"/>
        </w:tabs>
        <w:contextualSpacing/>
        <w:rPr>
          <w:b/>
        </w:rPr>
      </w:pPr>
      <w:r w:rsidRPr="000C4392">
        <w:t xml:space="preserve">Due to lead times for obtaining the information needed to complete the various </w:t>
      </w:r>
      <w:r w:rsidRPr="000C4392">
        <w:rPr>
          <w:b/>
        </w:rPr>
        <w:t>Business Compliance</w:t>
      </w:r>
      <w:r w:rsidRPr="000C4392">
        <w:t xml:space="preserve"> </w:t>
      </w:r>
      <w:r w:rsidRPr="000C4392">
        <w:rPr>
          <w:b/>
        </w:rPr>
        <w:t xml:space="preserve">Exhibits </w:t>
      </w:r>
      <w:r w:rsidRPr="000C4392">
        <w:t>herein as explained in the RFP’s Vendor Response Exhibits, vendors are encouraged to IMMEDIATELY begin securing these verifications.</w:t>
      </w:r>
    </w:p>
    <w:p w14:paraId="757EC52F" w14:textId="77777777" w:rsidR="004620F3" w:rsidRPr="000C4392" w:rsidRDefault="004620F3" w:rsidP="004620F3">
      <w:pPr>
        <w:sectPr w:rsidR="004620F3" w:rsidRPr="000C4392" w:rsidSect="000552A5">
          <w:pgSz w:w="12240" w:h="15840" w:code="1"/>
          <w:pgMar w:top="1440" w:right="1080" w:bottom="1440" w:left="1080" w:header="720" w:footer="0" w:gutter="0"/>
          <w:pgNumType w:start="2"/>
          <w:cols w:space="720"/>
          <w:docGrid w:linePitch="299"/>
        </w:sectPr>
      </w:pPr>
    </w:p>
    <w:p w14:paraId="1B5F9280" w14:textId="77777777" w:rsidR="004620F3" w:rsidRPr="000C4392" w:rsidRDefault="004620F3" w:rsidP="004620F3">
      <w:pPr>
        <w:outlineLvl w:val="1"/>
        <w:rPr>
          <w:b/>
          <w:sz w:val="28"/>
        </w:rPr>
      </w:pPr>
      <w:r w:rsidRPr="000C4392">
        <w:rPr>
          <w:b/>
          <w:sz w:val="28"/>
        </w:rPr>
        <w:t xml:space="preserve">RFP Organization:  </w:t>
      </w:r>
    </w:p>
    <w:p w14:paraId="3C840274" w14:textId="77777777" w:rsidR="004620F3" w:rsidRPr="000C4392" w:rsidRDefault="004620F3" w:rsidP="004620F3">
      <w:pPr>
        <w:tabs>
          <w:tab w:val="left" w:pos="1141"/>
        </w:tabs>
        <w:outlineLvl w:val="3"/>
      </w:pPr>
    </w:p>
    <w:tbl>
      <w:tblPr>
        <w:tblStyle w:val="TableGrid"/>
        <w:tblW w:w="9990" w:type="dxa"/>
        <w:tblInd w:w="85" w:type="dxa"/>
        <w:tblLook w:val="04A0" w:firstRow="1" w:lastRow="0" w:firstColumn="1" w:lastColumn="0" w:noHBand="0" w:noVBand="1"/>
      </w:tblPr>
      <w:tblGrid>
        <w:gridCol w:w="1200"/>
        <w:gridCol w:w="1924"/>
        <w:gridCol w:w="6866"/>
      </w:tblGrid>
      <w:tr w:rsidR="004620F3" w:rsidRPr="000C4392" w14:paraId="4CB5EE7F" w14:textId="77777777" w:rsidTr="00532F95">
        <w:trPr>
          <w:trHeight w:val="312"/>
        </w:trPr>
        <w:tc>
          <w:tcPr>
            <w:tcW w:w="790" w:type="dxa"/>
            <w:vMerge w:val="restart"/>
            <w:tcBorders>
              <w:top w:val="single" w:sz="36" w:space="0" w:color="auto"/>
            </w:tcBorders>
            <w:textDirection w:val="btLr"/>
            <w:vAlign w:val="center"/>
          </w:tcPr>
          <w:p w14:paraId="2F5F00B2" w14:textId="77777777" w:rsidR="004620F3" w:rsidRPr="000C4392" w:rsidRDefault="004620F3" w:rsidP="004620F3">
            <w:pPr>
              <w:ind w:left="833" w:right="113"/>
              <w:jc w:val="center"/>
              <w:outlineLvl w:val="3"/>
              <w:rPr>
                <w:rFonts w:ascii="Times New Roman" w:hAnsi="Times New Roman"/>
              </w:rPr>
            </w:pPr>
            <w:r w:rsidRPr="000C4392">
              <w:rPr>
                <w:rFonts w:ascii="Times New Roman" w:hAnsi="Times New Roman"/>
              </w:rPr>
              <w:t>RFP Sections</w:t>
            </w:r>
          </w:p>
        </w:tc>
        <w:tc>
          <w:tcPr>
            <w:tcW w:w="1966" w:type="dxa"/>
            <w:tcBorders>
              <w:top w:val="single" w:sz="36" w:space="0" w:color="auto"/>
            </w:tcBorders>
            <w:vAlign w:val="center"/>
          </w:tcPr>
          <w:p w14:paraId="6AAA7D5C" w14:textId="77777777" w:rsidR="004620F3" w:rsidRPr="000C4392" w:rsidRDefault="004620F3" w:rsidP="004620F3">
            <w:pPr>
              <w:outlineLvl w:val="3"/>
              <w:rPr>
                <w:rFonts w:ascii="Times New Roman" w:hAnsi="Times New Roman"/>
              </w:rPr>
            </w:pPr>
            <w:r w:rsidRPr="000C4392">
              <w:rPr>
                <w:rFonts w:ascii="Times New Roman" w:hAnsi="Times New Roman"/>
              </w:rPr>
              <w:t>Section 1</w:t>
            </w:r>
          </w:p>
        </w:tc>
        <w:tc>
          <w:tcPr>
            <w:tcW w:w="7234" w:type="dxa"/>
            <w:tcBorders>
              <w:top w:val="single" w:sz="36" w:space="0" w:color="auto"/>
            </w:tcBorders>
            <w:vAlign w:val="center"/>
          </w:tcPr>
          <w:p w14:paraId="29982451" w14:textId="77777777" w:rsidR="004620F3" w:rsidRPr="000C4392" w:rsidRDefault="004620F3" w:rsidP="004620F3">
            <w:pPr>
              <w:outlineLvl w:val="3"/>
              <w:rPr>
                <w:rFonts w:ascii="Times New Roman" w:hAnsi="Times New Roman"/>
              </w:rPr>
            </w:pPr>
            <w:r w:rsidRPr="000C4392">
              <w:rPr>
                <w:rFonts w:ascii="Times New Roman" w:hAnsi="Times New Roman"/>
              </w:rPr>
              <w:t>Introduction and Background Information Section</w:t>
            </w:r>
          </w:p>
        </w:tc>
      </w:tr>
      <w:tr w:rsidR="004620F3" w:rsidRPr="000C4392" w14:paraId="28E747DF" w14:textId="77777777" w:rsidTr="00532F95">
        <w:trPr>
          <w:trHeight w:val="347"/>
        </w:trPr>
        <w:tc>
          <w:tcPr>
            <w:tcW w:w="790" w:type="dxa"/>
            <w:vMerge/>
            <w:vAlign w:val="center"/>
          </w:tcPr>
          <w:p w14:paraId="7A8B6B61" w14:textId="77777777" w:rsidR="004620F3" w:rsidRPr="000C4392" w:rsidRDefault="004620F3" w:rsidP="004620F3">
            <w:pPr>
              <w:jc w:val="center"/>
              <w:outlineLvl w:val="3"/>
              <w:rPr>
                <w:rFonts w:ascii="Times New Roman" w:hAnsi="Times New Roman"/>
              </w:rPr>
            </w:pPr>
          </w:p>
        </w:tc>
        <w:tc>
          <w:tcPr>
            <w:tcW w:w="1966" w:type="dxa"/>
            <w:vAlign w:val="center"/>
          </w:tcPr>
          <w:p w14:paraId="51A361FF" w14:textId="77777777" w:rsidR="004620F3" w:rsidRPr="000C4392" w:rsidRDefault="004620F3" w:rsidP="004620F3">
            <w:pPr>
              <w:outlineLvl w:val="3"/>
              <w:rPr>
                <w:rFonts w:ascii="Times New Roman" w:hAnsi="Times New Roman"/>
              </w:rPr>
            </w:pPr>
            <w:r w:rsidRPr="000C4392">
              <w:rPr>
                <w:rFonts w:ascii="Times New Roman" w:hAnsi="Times New Roman"/>
              </w:rPr>
              <w:t>Section 2</w:t>
            </w:r>
          </w:p>
        </w:tc>
        <w:tc>
          <w:tcPr>
            <w:tcW w:w="7234" w:type="dxa"/>
            <w:vAlign w:val="center"/>
          </w:tcPr>
          <w:p w14:paraId="03F353EC" w14:textId="77777777" w:rsidR="004620F3" w:rsidRPr="000C4392" w:rsidRDefault="004620F3" w:rsidP="00217081">
            <w:pPr>
              <w:outlineLvl w:val="3"/>
              <w:rPr>
                <w:rFonts w:ascii="Times New Roman" w:hAnsi="Times New Roman"/>
              </w:rPr>
            </w:pPr>
            <w:r w:rsidRPr="000C4392">
              <w:rPr>
                <w:rFonts w:ascii="Times New Roman" w:hAnsi="Times New Roman"/>
              </w:rPr>
              <w:t>Scope of Work Section</w:t>
            </w:r>
          </w:p>
        </w:tc>
      </w:tr>
      <w:tr w:rsidR="004620F3" w:rsidRPr="000C4392" w14:paraId="27C6C0E8" w14:textId="77777777" w:rsidTr="00532F95">
        <w:trPr>
          <w:trHeight w:val="347"/>
        </w:trPr>
        <w:tc>
          <w:tcPr>
            <w:tcW w:w="790" w:type="dxa"/>
            <w:vMerge/>
            <w:vAlign w:val="center"/>
          </w:tcPr>
          <w:p w14:paraId="4BBD0642" w14:textId="77777777" w:rsidR="004620F3" w:rsidRPr="000C4392" w:rsidRDefault="004620F3" w:rsidP="004620F3">
            <w:pPr>
              <w:jc w:val="center"/>
              <w:outlineLvl w:val="3"/>
              <w:rPr>
                <w:rFonts w:ascii="Times New Roman" w:hAnsi="Times New Roman"/>
              </w:rPr>
            </w:pPr>
          </w:p>
        </w:tc>
        <w:tc>
          <w:tcPr>
            <w:tcW w:w="1966" w:type="dxa"/>
            <w:vAlign w:val="center"/>
          </w:tcPr>
          <w:p w14:paraId="2DA6006C" w14:textId="77777777" w:rsidR="004620F3" w:rsidRPr="000C4392" w:rsidRDefault="004620F3" w:rsidP="004620F3">
            <w:pPr>
              <w:outlineLvl w:val="3"/>
              <w:rPr>
                <w:rFonts w:ascii="Times New Roman" w:hAnsi="Times New Roman"/>
              </w:rPr>
            </w:pPr>
            <w:r w:rsidRPr="000C4392">
              <w:rPr>
                <w:rFonts w:ascii="Times New Roman" w:hAnsi="Times New Roman"/>
              </w:rPr>
              <w:t>Section 3</w:t>
            </w:r>
          </w:p>
        </w:tc>
        <w:tc>
          <w:tcPr>
            <w:tcW w:w="7234" w:type="dxa"/>
            <w:vAlign w:val="center"/>
          </w:tcPr>
          <w:p w14:paraId="546AFF08" w14:textId="77777777" w:rsidR="004620F3" w:rsidRPr="000C4392" w:rsidRDefault="004620F3" w:rsidP="004620F3">
            <w:pPr>
              <w:outlineLvl w:val="3"/>
              <w:rPr>
                <w:rFonts w:ascii="Times New Roman" w:hAnsi="Times New Roman"/>
              </w:rPr>
            </w:pPr>
            <w:r w:rsidRPr="000C4392">
              <w:rPr>
                <w:rFonts w:ascii="Times New Roman" w:hAnsi="Times New Roman"/>
              </w:rPr>
              <w:t>Terms and Conditions Section</w:t>
            </w:r>
          </w:p>
        </w:tc>
      </w:tr>
      <w:tr w:rsidR="004620F3" w:rsidRPr="000C4392" w14:paraId="37804A22" w14:textId="77777777" w:rsidTr="00532F95">
        <w:trPr>
          <w:trHeight w:val="356"/>
        </w:trPr>
        <w:tc>
          <w:tcPr>
            <w:tcW w:w="790" w:type="dxa"/>
            <w:vMerge/>
            <w:vAlign w:val="center"/>
          </w:tcPr>
          <w:p w14:paraId="0EE34672" w14:textId="77777777" w:rsidR="004620F3" w:rsidRPr="000C4392" w:rsidRDefault="004620F3" w:rsidP="004620F3">
            <w:pPr>
              <w:jc w:val="center"/>
              <w:outlineLvl w:val="3"/>
              <w:rPr>
                <w:rFonts w:ascii="Times New Roman" w:hAnsi="Times New Roman"/>
              </w:rPr>
            </w:pPr>
          </w:p>
        </w:tc>
        <w:tc>
          <w:tcPr>
            <w:tcW w:w="1966" w:type="dxa"/>
            <w:vAlign w:val="center"/>
          </w:tcPr>
          <w:p w14:paraId="401245CD" w14:textId="77777777" w:rsidR="004620F3" w:rsidRPr="000C4392" w:rsidRDefault="004620F3" w:rsidP="004620F3">
            <w:pPr>
              <w:outlineLvl w:val="3"/>
              <w:rPr>
                <w:rFonts w:ascii="Times New Roman" w:hAnsi="Times New Roman"/>
              </w:rPr>
            </w:pPr>
            <w:r w:rsidRPr="000C4392">
              <w:rPr>
                <w:rFonts w:ascii="Times New Roman" w:hAnsi="Times New Roman"/>
              </w:rPr>
              <w:t>Section 4</w:t>
            </w:r>
          </w:p>
        </w:tc>
        <w:tc>
          <w:tcPr>
            <w:tcW w:w="7234" w:type="dxa"/>
            <w:vAlign w:val="center"/>
          </w:tcPr>
          <w:p w14:paraId="180CA0C4" w14:textId="77777777" w:rsidR="004620F3" w:rsidRPr="000C4392" w:rsidRDefault="004620F3" w:rsidP="004620F3">
            <w:pPr>
              <w:outlineLvl w:val="3"/>
              <w:rPr>
                <w:rFonts w:ascii="Times New Roman" w:hAnsi="Times New Roman"/>
              </w:rPr>
            </w:pPr>
            <w:r w:rsidRPr="000C4392">
              <w:rPr>
                <w:rFonts w:ascii="Times New Roman" w:hAnsi="Times New Roman"/>
              </w:rPr>
              <w:t>General Contractual Requirements Section</w:t>
            </w:r>
          </w:p>
        </w:tc>
      </w:tr>
      <w:tr w:rsidR="004620F3" w:rsidRPr="000C4392" w14:paraId="1BC90340" w14:textId="77777777" w:rsidTr="00881898">
        <w:trPr>
          <w:trHeight w:val="347"/>
        </w:trPr>
        <w:tc>
          <w:tcPr>
            <w:tcW w:w="790" w:type="dxa"/>
            <w:vMerge/>
            <w:tcBorders>
              <w:bottom w:val="single" w:sz="36" w:space="0" w:color="auto"/>
            </w:tcBorders>
            <w:vAlign w:val="center"/>
          </w:tcPr>
          <w:p w14:paraId="4FA8C667" w14:textId="77777777" w:rsidR="004620F3" w:rsidRPr="000C4392" w:rsidRDefault="004620F3" w:rsidP="004620F3">
            <w:pPr>
              <w:jc w:val="center"/>
              <w:outlineLvl w:val="3"/>
              <w:rPr>
                <w:rFonts w:ascii="Times New Roman" w:hAnsi="Times New Roman"/>
              </w:rPr>
            </w:pPr>
          </w:p>
        </w:tc>
        <w:tc>
          <w:tcPr>
            <w:tcW w:w="1966" w:type="dxa"/>
            <w:tcBorders>
              <w:bottom w:val="single" w:sz="36" w:space="0" w:color="auto"/>
            </w:tcBorders>
            <w:vAlign w:val="center"/>
          </w:tcPr>
          <w:p w14:paraId="18D04545" w14:textId="77777777" w:rsidR="004620F3" w:rsidRPr="000C4392" w:rsidRDefault="004620F3" w:rsidP="004620F3">
            <w:pPr>
              <w:outlineLvl w:val="3"/>
              <w:rPr>
                <w:rFonts w:ascii="Times New Roman" w:hAnsi="Times New Roman"/>
              </w:rPr>
            </w:pPr>
            <w:r w:rsidRPr="000C4392">
              <w:rPr>
                <w:rFonts w:ascii="Times New Roman" w:hAnsi="Times New Roman"/>
              </w:rPr>
              <w:t>Section 5</w:t>
            </w:r>
          </w:p>
        </w:tc>
        <w:tc>
          <w:tcPr>
            <w:tcW w:w="7234" w:type="dxa"/>
            <w:tcBorders>
              <w:bottom w:val="single" w:sz="36" w:space="0" w:color="auto"/>
            </w:tcBorders>
            <w:vAlign w:val="center"/>
          </w:tcPr>
          <w:p w14:paraId="08FE3878" w14:textId="77777777" w:rsidR="004620F3" w:rsidRPr="000C4392" w:rsidRDefault="00D0771A" w:rsidP="00D0771A">
            <w:pPr>
              <w:outlineLvl w:val="3"/>
              <w:rPr>
                <w:rFonts w:ascii="Times New Roman" w:hAnsi="Times New Roman"/>
              </w:rPr>
            </w:pPr>
            <w:r w:rsidRPr="000C4392">
              <w:rPr>
                <w:rFonts w:ascii="Times New Roman" w:hAnsi="Times New Roman"/>
              </w:rPr>
              <w:t>V</w:t>
            </w:r>
            <w:r w:rsidR="00432B1B" w:rsidRPr="000C4392">
              <w:rPr>
                <w:rFonts w:ascii="Times New Roman" w:hAnsi="Times New Roman"/>
              </w:rPr>
              <w:t>endor</w:t>
            </w:r>
            <w:r w:rsidR="004620F3" w:rsidRPr="000C4392">
              <w:rPr>
                <w:rFonts w:ascii="Times New Roman" w:hAnsi="Times New Roman"/>
              </w:rPr>
              <w:t xml:space="preserve"> Submission, Evaluation, and Award Information Section</w:t>
            </w:r>
          </w:p>
        </w:tc>
      </w:tr>
      <w:tr w:rsidR="004620F3" w:rsidRPr="000C4392" w14:paraId="2B856471" w14:textId="77777777" w:rsidTr="00532F95">
        <w:tc>
          <w:tcPr>
            <w:tcW w:w="790" w:type="dxa"/>
            <w:vMerge w:val="restart"/>
            <w:tcBorders>
              <w:top w:val="single" w:sz="36" w:space="0" w:color="auto"/>
            </w:tcBorders>
            <w:textDirection w:val="btLr"/>
            <w:vAlign w:val="center"/>
          </w:tcPr>
          <w:p w14:paraId="098E75CF" w14:textId="77777777" w:rsidR="004620F3" w:rsidRPr="000C4392" w:rsidRDefault="004620F3" w:rsidP="004620F3">
            <w:pPr>
              <w:ind w:left="833" w:right="113"/>
              <w:jc w:val="center"/>
              <w:rPr>
                <w:rFonts w:ascii="Times New Roman" w:hAnsi="Times New Roman"/>
                <w:bCs/>
              </w:rPr>
            </w:pPr>
            <w:r w:rsidRPr="000C4392">
              <w:rPr>
                <w:rFonts w:ascii="Times New Roman" w:hAnsi="Times New Roman"/>
                <w:bCs/>
              </w:rPr>
              <w:t>RFP Vendor Response Exhibits</w:t>
            </w:r>
          </w:p>
          <w:p w14:paraId="394A4B95" w14:textId="77777777" w:rsidR="004620F3" w:rsidRPr="000C4392" w:rsidRDefault="004620F3" w:rsidP="004620F3">
            <w:pPr>
              <w:ind w:left="833" w:right="113"/>
              <w:jc w:val="center"/>
              <w:rPr>
                <w:rFonts w:ascii="Times New Roman" w:hAnsi="Times New Roman"/>
                <w:b/>
                <w:bCs/>
              </w:rPr>
            </w:pPr>
            <w:r w:rsidRPr="000C4392">
              <w:rPr>
                <w:rFonts w:ascii="Times New Roman" w:hAnsi="Times New Roman"/>
                <w:b/>
                <w:bCs/>
              </w:rPr>
              <w:t>(Return these exhibits with the proposal)</w:t>
            </w:r>
          </w:p>
        </w:tc>
        <w:tc>
          <w:tcPr>
            <w:tcW w:w="1966" w:type="dxa"/>
            <w:tcBorders>
              <w:top w:val="single" w:sz="36" w:space="0" w:color="auto"/>
            </w:tcBorders>
          </w:tcPr>
          <w:p w14:paraId="7242749C" w14:textId="77777777" w:rsidR="004620F3" w:rsidRPr="000C4392" w:rsidRDefault="004620F3" w:rsidP="004620F3">
            <w:pPr>
              <w:rPr>
                <w:rFonts w:ascii="Times New Roman" w:hAnsi="Times New Roman"/>
                <w:bCs/>
              </w:rPr>
            </w:pPr>
            <w:r w:rsidRPr="000C4392">
              <w:rPr>
                <w:rFonts w:ascii="Times New Roman" w:hAnsi="Times New Roman"/>
                <w:bCs/>
              </w:rPr>
              <w:t>Exhibit A</w:t>
            </w:r>
          </w:p>
        </w:tc>
        <w:tc>
          <w:tcPr>
            <w:tcW w:w="7234" w:type="dxa"/>
            <w:tcBorders>
              <w:top w:val="single" w:sz="36" w:space="0" w:color="auto"/>
            </w:tcBorders>
          </w:tcPr>
          <w:p w14:paraId="7A806A92" w14:textId="77777777" w:rsidR="004620F3" w:rsidRPr="000C4392" w:rsidRDefault="004620F3" w:rsidP="004620F3">
            <w:pPr>
              <w:rPr>
                <w:rFonts w:ascii="Times New Roman" w:hAnsi="Times New Roman"/>
                <w:bCs/>
              </w:rPr>
            </w:pPr>
            <w:r w:rsidRPr="000C4392">
              <w:rPr>
                <w:rFonts w:ascii="Times New Roman" w:hAnsi="Times New Roman"/>
                <w:bCs/>
              </w:rPr>
              <w:t>Proposal Signature Page</w:t>
            </w:r>
          </w:p>
        </w:tc>
      </w:tr>
      <w:tr w:rsidR="004620F3" w:rsidRPr="000C4392" w14:paraId="17420C6D" w14:textId="77777777" w:rsidTr="00532F95">
        <w:tc>
          <w:tcPr>
            <w:tcW w:w="790" w:type="dxa"/>
            <w:vMerge/>
          </w:tcPr>
          <w:p w14:paraId="376B1134" w14:textId="77777777" w:rsidR="004620F3" w:rsidRPr="000C4392" w:rsidRDefault="004620F3" w:rsidP="004620F3">
            <w:pPr>
              <w:ind w:right="317"/>
              <w:rPr>
                <w:rFonts w:ascii="Times New Roman" w:hAnsi="Times New Roman"/>
                <w:bCs/>
              </w:rPr>
            </w:pPr>
          </w:p>
        </w:tc>
        <w:tc>
          <w:tcPr>
            <w:tcW w:w="1966" w:type="dxa"/>
          </w:tcPr>
          <w:p w14:paraId="217FBCAD" w14:textId="77777777" w:rsidR="004620F3" w:rsidRPr="000C4392" w:rsidRDefault="004620F3" w:rsidP="004620F3">
            <w:pPr>
              <w:ind w:right="317"/>
              <w:rPr>
                <w:rFonts w:ascii="Times New Roman" w:hAnsi="Times New Roman"/>
                <w:bCs/>
              </w:rPr>
            </w:pPr>
            <w:r w:rsidRPr="000C4392">
              <w:rPr>
                <w:rFonts w:ascii="Times New Roman" w:hAnsi="Times New Roman"/>
                <w:bCs/>
              </w:rPr>
              <w:t>Exhibit B</w:t>
            </w:r>
          </w:p>
        </w:tc>
        <w:tc>
          <w:tcPr>
            <w:tcW w:w="7234" w:type="dxa"/>
          </w:tcPr>
          <w:p w14:paraId="3C7608F2" w14:textId="77777777" w:rsidR="004620F3" w:rsidRPr="000C4392" w:rsidRDefault="004620F3" w:rsidP="00432B1B">
            <w:pPr>
              <w:ind w:right="317"/>
              <w:rPr>
                <w:rFonts w:ascii="Times New Roman" w:hAnsi="Times New Roman"/>
                <w:bCs/>
              </w:rPr>
            </w:pPr>
            <w:r w:rsidRPr="000C4392">
              <w:rPr>
                <w:rFonts w:ascii="Times New Roman" w:hAnsi="Times New Roman"/>
                <w:bCs/>
              </w:rPr>
              <w:t>Proposal Submi</w:t>
            </w:r>
            <w:r w:rsidR="00432B1B" w:rsidRPr="000C4392">
              <w:rPr>
                <w:rFonts w:ascii="Times New Roman" w:hAnsi="Times New Roman"/>
                <w:bCs/>
              </w:rPr>
              <w:t>ttal</w:t>
            </w:r>
            <w:r w:rsidRPr="000C4392">
              <w:rPr>
                <w:rFonts w:ascii="Times New Roman" w:hAnsi="Times New Roman"/>
                <w:bCs/>
              </w:rPr>
              <w:t xml:space="preserve"> Checklist</w:t>
            </w:r>
          </w:p>
        </w:tc>
      </w:tr>
      <w:tr w:rsidR="004620F3" w:rsidRPr="000C4392" w14:paraId="2C16881B" w14:textId="77777777" w:rsidTr="00532F95">
        <w:tc>
          <w:tcPr>
            <w:tcW w:w="790" w:type="dxa"/>
            <w:vMerge/>
          </w:tcPr>
          <w:p w14:paraId="5BE36346" w14:textId="77777777" w:rsidR="004620F3" w:rsidRPr="000C4392" w:rsidRDefault="004620F3" w:rsidP="004620F3">
            <w:pPr>
              <w:ind w:right="317"/>
              <w:rPr>
                <w:rFonts w:ascii="Times New Roman" w:hAnsi="Times New Roman"/>
                <w:bCs/>
              </w:rPr>
            </w:pPr>
          </w:p>
        </w:tc>
        <w:tc>
          <w:tcPr>
            <w:tcW w:w="1966" w:type="dxa"/>
          </w:tcPr>
          <w:p w14:paraId="3D645EAE" w14:textId="77777777" w:rsidR="004620F3" w:rsidRPr="000C4392" w:rsidRDefault="004620F3" w:rsidP="004620F3">
            <w:pPr>
              <w:ind w:right="317"/>
              <w:rPr>
                <w:rFonts w:ascii="Times New Roman" w:hAnsi="Times New Roman"/>
                <w:bCs/>
              </w:rPr>
            </w:pPr>
            <w:r w:rsidRPr="000C4392">
              <w:rPr>
                <w:rFonts w:ascii="Times New Roman" w:hAnsi="Times New Roman"/>
                <w:bCs/>
              </w:rPr>
              <w:t>Exhibit C</w:t>
            </w:r>
          </w:p>
        </w:tc>
        <w:tc>
          <w:tcPr>
            <w:tcW w:w="7234" w:type="dxa"/>
          </w:tcPr>
          <w:p w14:paraId="4E91026A" w14:textId="77777777" w:rsidR="004620F3" w:rsidRPr="000C4392" w:rsidRDefault="004620F3" w:rsidP="00CA409C">
            <w:pPr>
              <w:ind w:right="317"/>
              <w:rPr>
                <w:rFonts w:ascii="Times New Roman" w:hAnsi="Times New Roman"/>
              </w:rPr>
            </w:pPr>
            <w:r w:rsidRPr="000C4392">
              <w:rPr>
                <w:rFonts w:ascii="Times New Roman" w:hAnsi="Times New Roman"/>
                <w:bCs/>
              </w:rPr>
              <w:t>Pricing Page</w:t>
            </w:r>
          </w:p>
        </w:tc>
      </w:tr>
      <w:tr w:rsidR="00532F95" w:rsidRPr="000C4392" w:rsidDel="00D634A2" w14:paraId="1AD5DE8E" w14:textId="77777777" w:rsidTr="00532F95">
        <w:trPr>
          <w:trHeight w:val="296"/>
        </w:trPr>
        <w:tc>
          <w:tcPr>
            <w:tcW w:w="790" w:type="dxa"/>
            <w:vMerge/>
          </w:tcPr>
          <w:p w14:paraId="7770475A" w14:textId="77777777" w:rsidR="00532F95" w:rsidRPr="000C4392" w:rsidRDefault="00532F95" w:rsidP="004620F3">
            <w:pPr>
              <w:ind w:right="317"/>
              <w:rPr>
                <w:rFonts w:ascii="Times New Roman" w:hAnsi="Times New Roman"/>
                <w:bCs/>
              </w:rPr>
            </w:pPr>
          </w:p>
        </w:tc>
        <w:tc>
          <w:tcPr>
            <w:tcW w:w="1966" w:type="dxa"/>
          </w:tcPr>
          <w:p w14:paraId="296E35D7" w14:textId="3C02A595" w:rsidR="00532F95" w:rsidRPr="000C4392" w:rsidDel="00D634A2" w:rsidRDefault="00532F95" w:rsidP="004620F3">
            <w:pPr>
              <w:rPr>
                <w:rFonts w:ascii="Times New Roman" w:hAnsi="Times New Roman"/>
              </w:rPr>
            </w:pPr>
            <w:r w:rsidRPr="000C4392">
              <w:rPr>
                <w:rFonts w:ascii="Times New Roman" w:hAnsi="Times New Roman"/>
                <w:bCs/>
              </w:rPr>
              <w:t xml:space="preserve">Exhibit </w:t>
            </w:r>
            <w:r w:rsidR="00881898" w:rsidRPr="000C4392">
              <w:rPr>
                <w:rFonts w:ascii="Times New Roman" w:hAnsi="Times New Roman"/>
              </w:rPr>
              <w:t>D</w:t>
            </w:r>
          </w:p>
        </w:tc>
        <w:tc>
          <w:tcPr>
            <w:tcW w:w="7234" w:type="dxa"/>
          </w:tcPr>
          <w:p w14:paraId="0414538C" w14:textId="5A9555A5" w:rsidR="00532F95" w:rsidRPr="000C4392" w:rsidDel="00D634A2" w:rsidRDefault="00532F95" w:rsidP="004620F3">
            <w:pPr>
              <w:rPr>
                <w:rFonts w:ascii="Times New Roman" w:hAnsi="Times New Roman"/>
                <w:bCs/>
              </w:rPr>
            </w:pPr>
            <w:r w:rsidRPr="000C4392">
              <w:rPr>
                <w:rFonts w:ascii="Times New Roman" w:hAnsi="Times New Roman"/>
                <w:bCs/>
              </w:rPr>
              <w:t>Technical Proposal – Experience of Organization and Past Performance</w:t>
            </w:r>
          </w:p>
        </w:tc>
      </w:tr>
      <w:tr w:rsidR="004620F3" w:rsidRPr="000C4392" w14:paraId="040EE8A6" w14:textId="77777777" w:rsidTr="00532F95">
        <w:tc>
          <w:tcPr>
            <w:tcW w:w="790" w:type="dxa"/>
            <w:vMerge/>
          </w:tcPr>
          <w:p w14:paraId="5D93C31D" w14:textId="77777777" w:rsidR="004620F3" w:rsidRPr="000C4392" w:rsidRDefault="004620F3" w:rsidP="004620F3">
            <w:pPr>
              <w:rPr>
                <w:rFonts w:ascii="Times New Roman" w:hAnsi="Times New Roman"/>
                <w:bCs/>
              </w:rPr>
            </w:pPr>
          </w:p>
        </w:tc>
        <w:tc>
          <w:tcPr>
            <w:tcW w:w="1966" w:type="dxa"/>
          </w:tcPr>
          <w:p w14:paraId="08B110A5" w14:textId="34D1F34E"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E</w:t>
            </w:r>
          </w:p>
        </w:tc>
        <w:tc>
          <w:tcPr>
            <w:tcW w:w="7234" w:type="dxa"/>
          </w:tcPr>
          <w:p w14:paraId="0BD84D01" w14:textId="28A41685" w:rsidR="004620F3" w:rsidRPr="000C4392" w:rsidRDefault="004620F3" w:rsidP="004620F3">
            <w:pPr>
              <w:rPr>
                <w:rFonts w:ascii="Times New Roman" w:hAnsi="Times New Roman"/>
                <w:bCs/>
              </w:rPr>
            </w:pPr>
            <w:r w:rsidRPr="000C4392">
              <w:rPr>
                <w:rFonts w:ascii="Times New Roman" w:hAnsi="Times New Roman"/>
                <w:bCs/>
              </w:rPr>
              <w:t xml:space="preserve">Technical Proposal – </w:t>
            </w:r>
            <w:r w:rsidR="0017762D" w:rsidRPr="000C4392">
              <w:rPr>
                <w:rFonts w:ascii="Times New Roman" w:hAnsi="Times New Roman"/>
                <w:bCs/>
              </w:rPr>
              <w:t>Team</w:t>
            </w:r>
            <w:r w:rsidRPr="000C4392">
              <w:rPr>
                <w:rFonts w:ascii="Times New Roman" w:hAnsi="Times New Roman"/>
                <w:bCs/>
              </w:rPr>
              <w:t xml:space="preserve"> Qualifications</w:t>
            </w:r>
          </w:p>
        </w:tc>
      </w:tr>
      <w:tr w:rsidR="004620F3" w:rsidRPr="000C4392" w14:paraId="5E77C19A" w14:textId="77777777" w:rsidTr="00532F95">
        <w:tc>
          <w:tcPr>
            <w:tcW w:w="790" w:type="dxa"/>
            <w:vMerge/>
          </w:tcPr>
          <w:p w14:paraId="4AFFCE25" w14:textId="77777777" w:rsidR="004620F3" w:rsidRPr="000C4392" w:rsidRDefault="004620F3" w:rsidP="004620F3">
            <w:pPr>
              <w:rPr>
                <w:rFonts w:ascii="Times New Roman" w:hAnsi="Times New Roman"/>
                <w:bCs/>
              </w:rPr>
            </w:pPr>
          </w:p>
        </w:tc>
        <w:tc>
          <w:tcPr>
            <w:tcW w:w="1966" w:type="dxa"/>
          </w:tcPr>
          <w:p w14:paraId="529430DD" w14:textId="6A7D261F" w:rsidR="00881898" w:rsidRPr="000C4392" w:rsidRDefault="004620F3" w:rsidP="00881898">
            <w:pPr>
              <w:rPr>
                <w:rFonts w:ascii="Times New Roman" w:hAnsi="Times New Roman"/>
              </w:rPr>
            </w:pPr>
            <w:r w:rsidRPr="000C4392">
              <w:rPr>
                <w:rFonts w:ascii="Times New Roman" w:hAnsi="Times New Roman"/>
                <w:bCs/>
              </w:rPr>
              <w:t xml:space="preserve">Exhibit </w:t>
            </w:r>
            <w:r w:rsidR="00881898" w:rsidRPr="000C4392">
              <w:rPr>
                <w:rFonts w:ascii="Times New Roman" w:hAnsi="Times New Roman"/>
                <w:bCs/>
              </w:rPr>
              <w:t>F</w:t>
            </w:r>
          </w:p>
        </w:tc>
        <w:tc>
          <w:tcPr>
            <w:tcW w:w="7234" w:type="dxa"/>
          </w:tcPr>
          <w:p w14:paraId="1A237CCF" w14:textId="77777777" w:rsidR="004620F3" w:rsidRPr="000C4392" w:rsidRDefault="004620F3" w:rsidP="00B35E21">
            <w:pPr>
              <w:ind w:left="0" w:firstLine="0"/>
              <w:rPr>
                <w:rFonts w:ascii="Times New Roman" w:hAnsi="Times New Roman"/>
              </w:rPr>
            </w:pPr>
            <w:r w:rsidRPr="000C4392">
              <w:rPr>
                <w:rFonts w:ascii="Times New Roman" w:hAnsi="Times New Roman"/>
                <w:bCs/>
              </w:rPr>
              <w:t>Technical Proposal – Methodology, Approach, Work Plan, and Technical Capabilities</w:t>
            </w:r>
          </w:p>
        </w:tc>
      </w:tr>
      <w:tr w:rsidR="004620F3" w:rsidRPr="000C4392" w14:paraId="049AFCD0" w14:textId="77777777" w:rsidTr="00532F95">
        <w:tc>
          <w:tcPr>
            <w:tcW w:w="790" w:type="dxa"/>
            <w:vMerge/>
          </w:tcPr>
          <w:p w14:paraId="334B17D3" w14:textId="77777777" w:rsidR="004620F3" w:rsidRPr="000C4392" w:rsidRDefault="004620F3" w:rsidP="004620F3">
            <w:pPr>
              <w:rPr>
                <w:rFonts w:ascii="Times New Roman" w:hAnsi="Times New Roman"/>
                <w:bCs/>
              </w:rPr>
            </w:pPr>
          </w:p>
        </w:tc>
        <w:tc>
          <w:tcPr>
            <w:tcW w:w="1966" w:type="dxa"/>
          </w:tcPr>
          <w:p w14:paraId="62DDBC30" w14:textId="6600DFD2"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G</w:t>
            </w:r>
          </w:p>
        </w:tc>
        <w:tc>
          <w:tcPr>
            <w:tcW w:w="7234" w:type="dxa"/>
          </w:tcPr>
          <w:p w14:paraId="6F8962AA" w14:textId="77777777" w:rsidR="004620F3" w:rsidRPr="000C4392" w:rsidRDefault="004620F3" w:rsidP="004620F3">
            <w:pPr>
              <w:rPr>
                <w:rFonts w:ascii="Times New Roman" w:hAnsi="Times New Roman"/>
              </w:rPr>
            </w:pPr>
            <w:r w:rsidRPr="000C4392">
              <w:rPr>
                <w:rFonts w:ascii="Times New Roman" w:hAnsi="Times New Roman"/>
                <w:bCs/>
              </w:rPr>
              <w:t>Participation Commitment</w:t>
            </w:r>
          </w:p>
        </w:tc>
      </w:tr>
      <w:tr w:rsidR="004620F3" w:rsidRPr="000C4392" w14:paraId="582C3FEB" w14:textId="77777777" w:rsidTr="00532F95">
        <w:tc>
          <w:tcPr>
            <w:tcW w:w="790" w:type="dxa"/>
            <w:vMerge/>
          </w:tcPr>
          <w:p w14:paraId="48E15E26" w14:textId="77777777" w:rsidR="004620F3" w:rsidRPr="000C4392" w:rsidRDefault="004620F3" w:rsidP="004620F3">
            <w:pPr>
              <w:rPr>
                <w:rFonts w:ascii="Times New Roman" w:hAnsi="Times New Roman"/>
                <w:bCs/>
              </w:rPr>
            </w:pPr>
          </w:p>
        </w:tc>
        <w:tc>
          <w:tcPr>
            <w:tcW w:w="1966" w:type="dxa"/>
          </w:tcPr>
          <w:p w14:paraId="08E5C68D" w14:textId="2D4486A8"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H</w:t>
            </w:r>
          </w:p>
        </w:tc>
        <w:tc>
          <w:tcPr>
            <w:tcW w:w="7234" w:type="dxa"/>
          </w:tcPr>
          <w:p w14:paraId="71FED487" w14:textId="77777777" w:rsidR="004620F3" w:rsidRPr="000C4392" w:rsidRDefault="004620F3" w:rsidP="004620F3">
            <w:pPr>
              <w:rPr>
                <w:rFonts w:ascii="Times New Roman" w:hAnsi="Times New Roman"/>
              </w:rPr>
            </w:pPr>
            <w:r w:rsidRPr="000C4392">
              <w:rPr>
                <w:rFonts w:ascii="Times New Roman" w:hAnsi="Times New Roman"/>
                <w:bCs/>
              </w:rPr>
              <w:t>Documentation of Intent to Participate</w:t>
            </w:r>
          </w:p>
        </w:tc>
      </w:tr>
      <w:tr w:rsidR="00E51715" w:rsidRPr="000C4392" w14:paraId="530F81A8" w14:textId="77777777" w:rsidTr="00532F95">
        <w:tc>
          <w:tcPr>
            <w:tcW w:w="790" w:type="dxa"/>
            <w:vMerge/>
          </w:tcPr>
          <w:p w14:paraId="349D0465" w14:textId="77777777" w:rsidR="00E51715" w:rsidRPr="000C4392" w:rsidRDefault="00E51715" w:rsidP="004620F3">
            <w:pPr>
              <w:rPr>
                <w:rFonts w:ascii="Times New Roman" w:hAnsi="Times New Roman"/>
                <w:bCs/>
              </w:rPr>
            </w:pPr>
          </w:p>
        </w:tc>
        <w:tc>
          <w:tcPr>
            <w:tcW w:w="9200" w:type="dxa"/>
            <w:gridSpan w:val="2"/>
          </w:tcPr>
          <w:p w14:paraId="06BE715C" w14:textId="77777777" w:rsidR="00E51715" w:rsidRPr="000C4392" w:rsidRDefault="00E51715" w:rsidP="00E51715">
            <w:pPr>
              <w:jc w:val="center"/>
              <w:rPr>
                <w:rFonts w:ascii="Times New Roman" w:hAnsi="Times New Roman"/>
                <w:bCs/>
              </w:rPr>
            </w:pPr>
            <w:r w:rsidRPr="000C4392">
              <w:rPr>
                <w:rFonts w:ascii="Times New Roman" w:hAnsi="Times New Roman"/>
                <w:bCs/>
              </w:rPr>
              <w:t>BUSINESS COMPLIANCE EXHIBITS</w:t>
            </w:r>
          </w:p>
        </w:tc>
      </w:tr>
      <w:tr w:rsidR="004620F3" w:rsidRPr="000C4392" w14:paraId="1722E2E2" w14:textId="77777777" w:rsidTr="00532F95">
        <w:tc>
          <w:tcPr>
            <w:tcW w:w="790" w:type="dxa"/>
            <w:vMerge/>
          </w:tcPr>
          <w:p w14:paraId="14EDDC75" w14:textId="77777777" w:rsidR="004620F3" w:rsidRPr="000C4392" w:rsidRDefault="004620F3" w:rsidP="004620F3">
            <w:pPr>
              <w:rPr>
                <w:rFonts w:ascii="Times New Roman" w:hAnsi="Times New Roman"/>
                <w:bCs/>
              </w:rPr>
            </w:pPr>
          </w:p>
        </w:tc>
        <w:tc>
          <w:tcPr>
            <w:tcW w:w="1966" w:type="dxa"/>
          </w:tcPr>
          <w:p w14:paraId="042F207E" w14:textId="38FF5C4A"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I</w:t>
            </w:r>
          </w:p>
        </w:tc>
        <w:tc>
          <w:tcPr>
            <w:tcW w:w="7234" w:type="dxa"/>
          </w:tcPr>
          <w:p w14:paraId="1EFE26CA" w14:textId="77777777" w:rsidR="004620F3" w:rsidRPr="000C4392" w:rsidRDefault="004620F3" w:rsidP="004620F3">
            <w:pPr>
              <w:rPr>
                <w:rFonts w:ascii="Times New Roman" w:hAnsi="Times New Roman"/>
                <w:bCs/>
              </w:rPr>
            </w:pPr>
            <w:r w:rsidRPr="000C4392">
              <w:rPr>
                <w:rFonts w:ascii="Times New Roman" w:hAnsi="Times New Roman"/>
                <w:bCs/>
              </w:rPr>
              <w:t>State of Missouri Tax Compliance</w:t>
            </w:r>
          </w:p>
        </w:tc>
      </w:tr>
      <w:tr w:rsidR="004620F3" w:rsidRPr="000C4392" w14:paraId="1A35D077" w14:textId="77777777" w:rsidTr="00532F95">
        <w:tc>
          <w:tcPr>
            <w:tcW w:w="790" w:type="dxa"/>
            <w:vMerge/>
          </w:tcPr>
          <w:p w14:paraId="3066C73A" w14:textId="77777777" w:rsidR="004620F3" w:rsidRPr="000C4392" w:rsidRDefault="004620F3" w:rsidP="004620F3">
            <w:pPr>
              <w:rPr>
                <w:rFonts w:ascii="Times New Roman" w:hAnsi="Times New Roman"/>
                <w:bCs/>
              </w:rPr>
            </w:pPr>
          </w:p>
        </w:tc>
        <w:tc>
          <w:tcPr>
            <w:tcW w:w="1966" w:type="dxa"/>
          </w:tcPr>
          <w:p w14:paraId="71F5CEB7" w14:textId="6814A2D9"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J</w:t>
            </w:r>
          </w:p>
        </w:tc>
        <w:tc>
          <w:tcPr>
            <w:tcW w:w="7234" w:type="dxa"/>
          </w:tcPr>
          <w:p w14:paraId="7E0829BA" w14:textId="77777777" w:rsidR="004620F3" w:rsidRPr="000C4392" w:rsidRDefault="004620F3" w:rsidP="004620F3">
            <w:pPr>
              <w:rPr>
                <w:rFonts w:ascii="Times New Roman" w:hAnsi="Times New Roman"/>
                <w:bCs/>
              </w:rPr>
            </w:pPr>
            <w:r w:rsidRPr="000C4392">
              <w:rPr>
                <w:rFonts w:ascii="Times New Roman" w:hAnsi="Times New Roman"/>
                <w:bCs/>
                <w:iCs/>
              </w:rPr>
              <w:t>Registration of Business Name with the Missouri Secretary of State</w:t>
            </w:r>
          </w:p>
        </w:tc>
      </w:tr>
      <w:tr w:rsidR="004620F3" w:rsidRPr="000C4392" w14:paraId="41752C30" w14:textId="77777777" w:rsidTr="00532F95">
        <w:tc>
          <w:tcPr>
            <w:tcW w:w="790" w:type="dxa"/>
            <w:vMerge/>
          </w:tcPr>
          <w:p w14:paraId="1D8B1D81" w14:textId="77777777" w:rsidR="004620F3" w:rsidRPr="000C4392" w:rsidRDefault="004620F3" w:rsidP="004620F3">
            <w:pPr>
              <w:rPr>
                <w:rFonts w:ascii="Times New Roman" w:hAnsi="Times New Roman"/>
                <w:bCs/>
              </w:rPr>
            </w:pPr>
          </w:p>
        </w:tc>
        <w:tc>
          <w:tcPr>
            <w:tcW w:w="1966" w:type="dxa"/>
          </w:tcPr>
          <w:p w14:paraId="7CF7A125" w14:textId="0B540E47"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K</w:t>
            </w:r>
          </w:p>
        </w:tc>
        <w:tc>
          <w:tcPr>
            <w:tcW w:w="7234" w:type="dxa"/>
          </w:tcPr>
          <w:p w14:paraId="42EE0CFD" w14:textId="77777777" w:rsidR="004620F3" w:rsidRPr="000C4392" w:rsidRDefault="004620F3" w:rsidP="00E51715">
            <w:pPr>
              <w:ind w:left="0" w:firstLine="0"/>
              <w:rPr>
                <w:rFonts w:ascii="Times New Roman" w:hAnsi="Times New Roman"/>
                <w:bCs/>
              </w:rPr>
            </w:pPr>
            <w:r w:rsidRPr="000C4392">
              <w:rPr>
                <w:rFonts w:ascii="Times New Roman" w:hAnsi="Times New Roman"/>
                <w:bCs/>
              </w:rPr>
              <w:t>Business Entity Certification, Enrollment Documentation, and Affidavit of Work Authorization</w:t>
            </w:r>
          </w:p>
        </w:tc>
      </w:tr>
      <w:tr w:rsidR="004620F3" w:rsidRPr="000C4392" w14:paraId="550521B3" w14:textId="77777777" w:rsidTr="00532F95">
        <w:tc>
          <w:tcPr>
            <w:tcW w:w="790" w:type="dxa"/>
            <w:vMerge/>
          </w:tcPr>
          <w:p w14:paraId="472D04F4" w14:textId="77777777" w:rsidR="004620F3" w:rsidRPr="000C4392" w:rsidRDefault="004620F3" w:rsidP="004620F3">
            <w:pPr>
              <w:rPr>
                <w:rFonts w:ascii="Times New Roman" w:hAnsi="Times New Roman"/>
                <w:bCs/>
              </w:rPr>
            </w:pPr>
          </w:p>
        </w:tc>
        <w:tc>
          <w:tcPr>
            <w:tcW w:w="1966" w:type="dxa"/>
          </w:tcPr>
          <w:p w14:paraId="2523E47A" w14:textId="4DEACC15"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L</w:t>
            </w:r>
          </w:p>
        </w:tc>
        <w:tc>
          <w:tcPr>
            <w:tcW w:w="7234" w:type="dxa"/>
          </w:tcPr>
          <w:p w14:paraId="6D00DC02" w14:textId="77777777" w:rsidR="004620F3" w:rsidRPr="000C4392" w:rsidRDefault="004620F3" w:rsidP="004620F3">
            <w:pPr>
              <w:rPr>
                <w:rFonts w:ascii="Times New Roman" w:hAnsi="Times New Roman"/>
                <w:bCs/>
              </w:rPr>
            </w:pPr>
            <w:r w:rsidRPr="000C4392">
              <w:rPr>
                <w:rFonts w:ascii="Times New Roman" w:hAnsi="Times New Roman"/>
                <w:bCs/>
              </w:rPr>
              <w:t>Anti-Discrimination Against Israel Act Certification</w:t>
            </w:r>
          </w:p>
        </w:tc>
      </w:tr>
      <w:tr w:rsidR="004620F3" w:rsidRPr="000C4392" w14:paraId="04C70ED2" w14:textId="77777777" w:rsidTr="00532F95">
        <w:tc>
          <w:tcPr>
            <w:tcW w:w="790" w:type="dxa"/>
            <w:vMerge/>
          </w:tcPr>
          <w:p w14:paraId="40EABC4D" w14:textId="77777777" w:rsidR="004620F3" w:rsidRPr="000C4392" w:rsidRDefault="004620F3" w:rsidP="004620F3">
            <w:pPr>
              <w:rPr>
                <w:rFonts w:ascii="Times New Roman" w:hAnsi="Times New Roman"/>
                <w:bCs/>
              </w:rPr>
            </w:pPr>
          </w:p>
        </w:tc>
        <w:tc>
          <w:tcPr>
            <w:tcW w:w="1966" w:type="dxa"/>
          </w:tcPr>
          <w:p w14:paraId="08469B83" w14:textId="0D1735BB" w:rsidR="004620F3" w:rsidRPr="000C4392" w:rsidRDefault="004620F3" w:rsidP="004620F3">
            <w:pPr>
              <w:rPr>
                <w:rFonts w:ascii="Times New Roman" w:hAnsi="Times New Roman"/>
                <w:bCs/>
              </w:rPr>
            </w:pPr>
            <w:r w:rsidRPr="000C4392">
              <w:rPr>
                <w:rFonts w:ascii="Times New Roman" w:hAnsi="Times New Roman"/>
                <w:bCs/>
              </w:rPr>
              <w:t xml:space="preserve">Exhibit </w:t>
            </w:r>
            <w:r w:rsidR="00881898" w:rsidRPr="000C4392">
              <w:rPr>
                <w:rFonts w:ascii="Times New Roman" w:hAnsi="Times New Roman"/>
              </w:rPr>
              <w:t>M</w:t>
            </w:r>
          </w:p>
        </w:tc>
        <w:tc>
          <w:tcPr>
            <w:tcW w:w="7234" w:type="dxa"/>
          </w:tcPr>
          <w:p w14:paraId="17C89349" w14:textId="77777777" w:rsidR="004620F3" w:rsidRPr="000C4392" w:rsidRDefault="004620F3" w:rsidP="004620F3">
            <w:pPr>
              <w:rPr>
                <w:rFonts w:ascii="Times New Roman" w:hAnsi="Times New Roman"/>
                <w:bCs/>
              </w:rPr>
            </w:pPr>
            <w:r w:rsidRPr="000C4392">
              <w:rPr>
                <w:rFonts w:ascii="Times New Roman" w:hAnsi="Times New Roman"/>
                <w:bCs/>
              </w:rPr>
              <w:t>Services Outside the United States</w:t>
            </w:r>
          </w:p>
        </w:tc>
      </w:tr>
      <w:tr w:rsidR="00881898" w:rsidRPr="000C4392" w14:paraId="35ABC9B3" w14:textId="77777777" w:rsidTr="00881898">
        <w:trPr>
          <w:trHeight w:val="449"/>
        </w:trPr>
        <w:tc>
          <w:tcPr>
            <w:tcW w:w="790" w:type="dxa"/>
            <w:vMerge/>
            <w:tcBorders>
              <w:bottom w:val="single" w:sz="36" w:space="0" w:color="auto"/>
            </w:tcBorders>
          </w:tcPr>
          <w:p w14:paraId="639043B6" w14:textId="77777777" w:rsidR="00881898" w:rsidRPr="000C4392" w:rsidRDefault="00881898" w:rsidP="004620F3">
            <w:pPr>
              <w:rPr>
                <w:rFonts w:ascii="Times New Roman" w:hAnsi="Times New Roman"/>
                <w:bCs/>
              </w:rPr>
            </w:pPr>
          </w:p>
        </w:tc>
        <w:tc>
          <w:tcPr>
            <w:tcW w:w="1966" w:type="dxa"/>
            <w:tcBorders>
              <w:bottom w:val="single" w:sz="36" w:space="0" w:color="auto"/>
            </w:tcBorders>
          </w:tcPr>
          <w:p w14:paraId="30828A84" w14:textId="7894E15D" w:rsidR="00881898" w:rsidRPr="000C4392" w:rsidRDefault="00881898" w:rsidP="004620F3">
            <w:pPr>
              <w:rPr>
                <w:rFonts w:ascii="Times New Roman" w:hAnsi="Times New Roman"/>
                <w:bCs/>
              </w:rPr>
            </w:pPr>
            <w:r w:rsidRPr="000C4392">
              <w:rPr>
                <w:rFonts w:ascii="Times New Roman" w:hAnsi="Times New Roman"/>
                <w:bCs/>
              </w:rPr>
              <w:t xml:space="preserve">Exhibit </w:t>
            </w:r>
            <w:r w:rsidRPr="000C4392">
              <w:rPr>
                <w:rFonts w:ascii="Times New Roman" w:hAnsi="Times New Roman"/>
              </w:rPr>
              <w:t>N</w:t>
            </w:r>
          </w:p>
        </w:tc>
        <w:tc>
          <w:tcPr>
            <w:tcW w:w="7234" w:type="dxa"/>
            <w:tcBorders>
              <w:bottom w:val="single" w:sz="36" w:space="0" w:color="auto"/>
            </w:tcBorders>
          </w:tcPr>
          <w:p w14:paraId="1B08A4ED" w14:textId="77777777" w:rsidR="00881898" w:rsidRPr="000C4392" w:rsidRDefault="00881898" w:rsidP="004620F3">
            <w:pPr>
              <w:rPr>
                <w:rFonts w:ascii="Times New Roman" w:hAnsi="Times New Roman"/>
                <w:bCs/>
                <w:highlight w:val="green"/>
              </w:rPr>
            </w:pPr>
            <w:r w:rsidRPr="000C4392">
              <w:rPr>
                <w:rFonts w:ascii="Times New Roman" w:hAnsi="Times New Roman"/>
                <w:bCs/>
              </w:rPr>
              <w:t>Employee/Conflict of Interest</w:t>
            </w:r>
          </w:p>
        </w:tc>
      </w:tr>
    </w:tbl>
    <w:p w14:paraId="031E304D" w14:textId="77777777" w:rsidR="004620F3" w:rsidRPr="000C4392" w:rsidRDefault="004620F3" w:rsidP="00A44570"/>
    <w:p w14:paraId="382FB4A4" w14:textId="5E31A40D" w:rsidR="00532F95" w:rsidRPr="000C4392" w:rsidRDefault="00532F95" w:rsidP="00A44570">
      <w:r w:rsidRPr="000C4392">
        <w:br w:type="page"/>
      </w:r>
    </w:p>
    <w:p w14:paraId="1931DA0A" w14:textId="77777777" w:rsidR="004620F3" w:rsidRPr="000C4392" w:rsidRDefault="004620F3" w:rsidP="0056198B">
      <w:pPr>
        <w:pStyle w:val="Heading1"/>
      </w:pPr>
      <w:r w:rsidRPr="000C4392">
        <w:t>INTRODUCTION AND BACKGROUND INFORMATION SECTION</w:t>
      </w:r>
    </w:p>
    <w:p w14:paraId="28866FAD" w14:textId="77777777" w:rsidR="004620F3" w:rsidRPr="000C4392" w:rsidRDefault="004620F3" w:rsidP="004620F3"/>
    <w:p w14:paraId="4877029C" w14:textId="77777777" w:rsidR="004620F3" w:rsidRPr="000C4392" w:rsidRDefault="004620F3" w:rsidP="00BD2317">
      <w:pPr>
        <w:pStyle w:val="Heading2"/>
      </w:pPr>
      <w:r w:rsidRPr="000C4392">
        <w:t>Introduction:</w:t>
      </w:r>
    </w:p>
    <w:p w14:paraId="18ABEE72" w14:textId="77777777" w:rsidR="004620F3" w:rsidRPr="000C4392" w:rsidRDefault="004620F3" w:rsidP="004620F3"/>
    <w:p w14:paraId="16E741BD" w14:textId="2B5E75DC" w:rsidR="004620F3" w:rsidRPr="000C4392" w:rsidRDefault="004620F3" w:rsidP="0056198B">
      <w:pPr>
        <w:pStyle w:val="Heading3"/>
      </w:pPr>
      <w:r w:rsidRPr="000C4392">
        <w:t xml:space="preserve">Purpose:  This document constitutes a request for competitive, sealed proposals for the provision of </w:t>
      </w:r>
      <w:r w:rsidR="006474AC" w:rsidRPr="000C4392">
        <w:t xml:space="preserve">services to upgrade </w:t>
      </w:r>
      <w:r w:rsidR="00B865EC" w:rsidRPr="000C4392">
        <w:t xml:space="preserve">an existing PeopleSoft environment and implement additional </w:t>
      </w:r>
      <w:r w:rsidR="00471E1D" w:rsidRPr="000C4392">
        <w:t>modules</w:t>
      </w:r>
      <w:r w:rsidR="00B865EC" w:rsidRPr="000C4392">
        <w:t xml:space="preserve"> and applications including</w:t>
      </w:r>
      <w:r w:rsidR="00471E1D" w:rsidRPr="000C4392">
        <w:t xml:space="preserve"> COBRA and FMLA Administra</w:t>
      </w:r>
      <w:r w:rsidR="00E80E0D" w:rsidRPr="000C4392">
        <w:t>tion, Talent Acquisition Manager, and Candidate Gateway</w:t>
      </w:r>
      <w:r w:rsidR="006474AC" w:rsidRPr="000C4392">
        <w:t xml:space="preserve"> </w:t>
      </w:r>
      <w:r w:rsidRPr="000C4392">
        <w:t xml:space="preserve">as set forth herein for </w:t>
      </w:r>
      <w:r w:rsidR="00E93E82" w:rsidRPr="000C4392">
        <w:t xml:space="preserve">the </w:t>
      </w:r>
      <w:r w:rsidR="00E80E0D" w:rsidRPr="000C4392">
        <w:t>St. Louis Board of Police Commissioners</w:t>
      </w:r>
      <w:r w:rsidRPr="000C4392">
        <w:t xml:space="preserve"> (hereinafter referred to as “</w:t>
      </w:r>
      <w:r w:rsidR="00C20B73" w:rsidRPr="000C4392">
        <w:t>BOPC</w:t>
      </w:r>
      <w:r w:rsidRPr="000C4392">
        <w:t>”).</w:t>
      </w:r>
    </w:p>
    <w:p w14:paraId="40D1BD96" w14:textId="77777777" w:rsidR="004620F3" w:rsidRPr="000C4392" w:rsidRDefault="004620F3" w:rsidP="004620F3"/>
    <w:p w14:paraId="4962F9BC" w14:textId="6A84ABA7" w:rsidR="004620F3" w:rsidRPr="000C4392" w:rsidRDefault="004620F3" w:rsidP="0056198B">
      <w:pPr>
        <w:pStyle w:val="Heading3"/>
      </w:pPr>
      <w:r w:rsidRPr="000C4392">
        <w:t xml:space="preserve">Minimum Experience Qualifications: There are minimum experience qualifications in the RFP (See </w:t>
      </w:r>
      <w:r w:rsidR="00E51715" w:rsidRPr="000C4392">
        <w:t>Se</w:t>
      </w:r>
      <w:r w:rsidRPr="000C4392">
        <w:t xml:space="preserve">ction </w:t>
      </w:r>
      <w:r w:rsidR="00E93E82" w:rsidRPr="000C4392">
        <w:t>2.2</w:t>
      </w:r>
      <w:r w:rsidRPr="000C4392">
        <w:t>, Minimum Experience Requirements in Section 2: S</w:t>
      </w:r>
      <w:r w:rsidR="00BD2317" w:rsidRPr="000C4392">
        <w:t>cope</w:t>
      </w:r>
      <w:r w:rsidRPr="000C4392">
        <w:t xml:space="preserve"> of Work).</w:t>
      </w:r>
    </w:p>
    <w:p w14:paraId="75137DC1" w14:textId="77777777" w:rsidR="004620F3" w:rsidRPr="000C4392" w:rsidRDefault="004620F3" w:rsidP="004620F3"/>
    <w:p w14:paraId="07CC5ADD" w14:textId="6D372F9A" w:rsidR="004620F3" w:rsidRPr="000C4392" w:rsidRDefault="004620F3" w:rsidP="0056198B">
      <w:pPr>
        <w:pStyle w:val="Heading3"/>
      </w:pPr>
      <w:r w:rsidRPr="000C4392">
        <w:t>Titles: Titles of paragraphs used herein are for the purpose of facilitating reference only and shall not be construed to infer a contractual construction of language.</w:t>
      </w:r>
    </w:p>
    <w:p w14:paraId="45C68C9A" w14:textId="77777777" w:rsidR="004620F3" w:rsidRPr="000C4392" w:rsidRDefault="004620F3" w:rsidP="004620F3"/>
    <w:p w14:paraId="6D0CD240" w14:textId="6916CAA7" w:rsidR="00E51715" w:rsidRPr="000C4392" w:rsidRDefault="00E51715" w:rsidP="00E51715">
      <w:pPr>
        <w:pStyle w:val="Heading2"/>
      </w:pPr>
      <w:r w:rsidRPr="000C4392">
        <w:t>Background Information:</w:t>
      </w:r>
    </w:p>
    <w:p w14:paraId="1FEAC714" w14:textId="77777777" w:rsidR="00E51715" w:rsidRPr="000C4392" w:rsidRDefault="00E51715" w:rsidP="00E51715"/>
    <w:p w14:paraId="0CE41E6A" w14:textId="64009AF5" w:rsidR="00E51715" w:rsidRPr="000C4392" w:rsidRDefault="00AB4890" w:rsidP="00CC0C93">
      <w:pPr>
        <w:pStyle w:val="Heading3"/>
      </w:pPr>
      <w:r w:rsidRPr="000C4392">
        <w:t xml:space="preserve">The </w:t>
      </w:r>
      <w:r w:rsidR="00674CD8" w:rsidRPr="000C4392">
        <w:t>BOPC, on behalf of the St. Louis Metropolitan Police Department (hereinafter referred to as “SLMPD”)</w:t>
      </w:r>
      <w:r w:rsidR="00E81D09">
        <w:t>,</w:t>
      </w:r>
      <w:r w:rsidRPr="000C4392">
        <w:t xml:space="preserve"> needs </w:t>
      </w:r>
      <w:r w:rsidR="005B0627" w:rsidRPr="000C4392">
        <w:t xml:space="preserve">to upgrade PeopleSoft HCM from version 8.9 to 9.2 and </w:t>
      </w:r>
      <w:proofErr w:type="spellStart"/>
      <w:r w:rsidR="005B0627" w:rsidRPr="000C4392">
        <w:t>PeopleTools</w:t>
      </w:r>
      <w:proofErr w:type="spellEnd"/>
      <w:r w:rsidR="005B0627" w:rsidRPr="000C4392">
        <w:t xml:space="preserve"> from 8.5 to 8.61, implement the FMLA, COBRA Administration, Talent Acquisition Manager, and Candidate Gateway modules, and reinstate Benefits Administration in PeopleSoft for active and retired employees. As part of this effort, BOPC also requires the migration and conversion of employee benefits data currently maintained in the City of St. Louis’s (the “City”) Oracle system into the upgraded PeopleSoft Benefits Administration module.</w:t>
      </w:r>
    </w:p>
    <w:p w14:paraId="70755434" w14:textId="77777777" w:rsidR="00AB4890" w:rsidRPr="000C4392" w:rsidRDefault="00AB4890" w:rsidP="00AB4890"/>
    <w:p w14:paraId="315D9C73" w14:textId="6915AC22" w:rsidR="00F64991" w:rsidRPr="000C4392" w:rsidRDefault="00F64991" w:rsidP="007B58C2">
      <w:pPr>
        <w:pStyle w:val="Heading3"/>
      </w:pPr>
      <w:r w:rsidRPr="000C4392">
        <w:t xml:space="preserve">BOPC currently uses PeopleSoft 8.9 for Human Resources, Time &amp; Labor, Benefits Administration, and Payroll Interface, along with </w:t>
      </w:r>
      <w:proofErr w:type="spellStart"/>
      <w:r w:rsidRPr="000C4392">
        <w:t>PeopleTools</w:t>
      </w:r>
      <w:proofErr w:type="spellEnd"/>
      <w:r w:rsidRPr="000C4392">
        <w:t xml:space="preserve"> 8.5. The Benefits Administration module was deactivated in April 2023 and is now managed in the City of St. Louis’s Oracle system. </w:t>
      </w:r>
      <w:r w:rsidR="008B116C" w:rsidRPr="008B116C">
        <w:t xml:space="preserve">Payroll data is generated at </w:t>
      </w:r>
      <w:proofErr w:type="gramStart"/>
      <w:r w:rsidR="008B116C" w:rsidRPr="008B116C">
        <w:t>the SLMPD</w:t>
      </w:r>
      <w:proofErr w:type="gramEnd"/>
      <w:r w:rsidR="008B116C" w:rsidRPr="008B116C">
        <w:t xml:space="preserve"> using multiple sources of PeopleSoft data before being sent to the </w:t>
      </w:r>
      <w:proofErr w:type="gramStart"/>
      <w:r w:rsidR="008B116C" w:rsidRPr="008B116C">
        <w:t>City</w:t>
      </w:r>
      <w:proofErr w:type="gramEnd"/>
      <w:r w:rsidR="008B116C" w:rsidRPr="008B116C">
        <w:t xml:space="preserve"> for processing in Oracle.</w:t>
      </w:r>
      <w:r w:rsidR="00776D9E">
        <w:t xml:space="preserve"> P</w:t>
      </w:r>
      <w:r w:rsidRPr="000C4392">
        <w:t xml:space="preserve">ayroll data is </w:t>
      </w:r>
      <w:r w:rsidR="00D20D9F">
        <w:t xml:space="preserve">created in </w:t>
      </w:r>
      <w:r w:rsidRPr="000C4392">
        <w:t xml:space="preserve">PeopleSoft and sent to the </w:t>
      </w:r>
      <w:proofErr w:type="gramStart"/>
      <w:r w:rsidR="00E81D09">
        <w:t>C</w:t>
      </w:r>
      <w:r w:rsidRPr="000C4392">
        <w:t>ity</w:t>
      </w:r>
      <w:proofErr w:type="gramEnd"/>
      <w:r w:rsidRPr="000C4392">
        <w:t xml:space="preserve"> for processing</w:t>
      </w:r>
      <w:r w:rsidR="008B116C">
        <w:t>. A</w:t>
      </w:r>
      <w:r w:rsidRPr="000C4392">
        <w:t>lthough BOPC also owns licenses for General Ledger, Accounts Payable, and Accounts Receivable, these modules have not been implemented.</w:t>
      </w:r>
    </w:p>
    <w:p w14:paraId="486B7E67" w14:textId="77777777" w:rsidR="00F64991" w:rsidRPr="000C4392" w:rsidRDefault="00F64991" w:rsidP="00F64991"/>
    <w:p w14:paraId="1A319387" w14:textId="4FFFEA27" w:rsidR="00AB4890" w:rsidRPr="000C4392" w:rsidRDefault="00AB4890" w:rsidP="007B58C2">
      <w:pPr>
        <w:pStyle w:val="Heading3"/>
      </w:pPr>
      <w:r w:rsidRPr="000C4392">
        <w:t xml:space="preserve">The </w:t>
      </w:r>
      <w:r w:rsidR="008878BE" w:rsidRPr="000C4392">
        <w:t>BOPC</w:t>
      </w:r>
      <w:r w:rsidRPr="000C4392">
        <w:t xml:space="preserve"> will benefit by</w:t>
      </w:r>
      <w:r w:rsidR="006B4F26" w:rsidRPr="000C4392">
        <w:t xml:space="preserve"> upgrading PeopleSoft HCM and </w:t>
      </w:r>
      <w:proofErr w:type="spellStart"/>
      <w:r w:rsidR="006B4F26" w:rsidRPr="000C4392">
        <w:t>PeopleTools</w:t>
      </w:r>
      <w:proofErr w:type="spellEnd"/>
      <w:r w:rsidR="006B4F26" w:rsidRPr="000C4392">
        <w:t xml:space="preserve"> and implementing the additional </w:t>
      </w:r>
      <w:r w:rsidR="004A581D" w:rsidRPr="000C4392">
        <w:t xml:space="preserve">modules </w:t>
      </w:r>
      <w:r w:rsidRPr="000C4392">
        <w:t xml:space="preserve">because it will allow the </w:t>
      </w:r>
      <w:r w:rsidR="004A581D" w:rsidRPr="000C4392">
        <w:t>BOPC</w:t>
      </w:r>
      <w:r w:rsidRPr="000C4392">
        <w:t xml:space="preserve"> to </w:t>
      </w:r>
      <w:r w:rsidR="004A581D" w:rsidRPr="000C4392">
        <w:t>provide in-house human resources management</w:t>
      </w:r>
      <w:r w:rsidRPr="000C4392">
        <w:t>;</w:t>
      </w:r>
      <w:r w:rsidR="00567CAC" w:rsidRPr="000C4392">
        <w:t xml:space="preserve"> </w:t>
      </w:r>
      <w:r w:rsidR="00263D77" w:rsidRPr="000C4392">
        <w:t>improve recruitment and retention</w:t>
      </w:r>
      <w:r w:rsidRPr="000C4392">
        <w:t xml:space="preserve">; </w:t>
      </w:r>
      <w:r w:rsidR="00263D77" w:rsidRPr="000C4392">
        <w:t xml:space="preserve">increase operational efficiencies for </w:t>
      </w:r>
      <w:r w:rsidR="00E45221" w:rsidRPr="000C4392">
        <w:t>managing SLMPD employees</w:t>
      </w:r>
      <w:r w:rsidRPr="000C4392">
        <w:t>.</w:t>
      </w:r>
    </w:p>
    <w:p w14:paraId="266F7B50" w14:textId="77777777" w:rsidR="00E51715" w:rsidRPr="000C4392" w:rsidRDefault="00E51715" w:rsidP="00E51715"/>
    <w:p w14:paraId="1D42A991" w14:textId="74096DBB" w:rsidR="00AC1210" w:rsidRPr="000C4392" w:rsidRDefault="00AC1210" w:rsidP="00E51715">
      <w:pPr>
        <w:pStyle w:val="Heading2"/>
      </w:pPr>
      <w:r w:rsidRPr="000C4392">
        <w:t>Statement of Needs:</w:t>
      </w:r>
    </w:p>
    <w:p w14:paraId="706FB97B" w14:textId="77777777" w:rsidR="00AC1210" w:rsidRPr="000C4392" w:rsidRDefault="00AC1210" w:rsidP="00AC1210"/>
    <w:p w14:paraId="604ED3FD" w14:textId="574BC6B8" w:rsidR="00B31F01" w:rsidRPr="000C4392" w:rsidRDefault="008A16C3" w:rsidP="00B31F01">
      <w:pPr>
        <w:pStyle w:val="Heading3"/>
      </w:pPr>
      <w:r w:rsidRPr="000C4392">
        <w:t>The project will require upgrading the current PeopleSoft environment to the latest supported version and implementing additional modules, including Talent Acquisition, Candidate Gateway, FMLA, and COBRA Administration. The vendor will be responsible for incorporating and supporting BOPC’s existing PeopleSoft customizations within the upgraded system. In addition, the vendor will migrate Benefits data from an external system into the upgraded Benefits Administration module and consolidate historical data to support ongoing operations.</w:t>
      </w:r>
    </w:p>
    <w:p w14:paraId="2F1C06E2" w14:textId="77777777" w:rsidR="008A16C3" w:rsidRPr="000C4392" w:rsidRDefault="008A16C3" w:rsidP="008A16C3"/>
    <w:p w14:paraId="427EF630" w14:textId="0F275D61" w:rsidR="00B31F01" w:rsidRPr="000C4392" w:rsidRDefault="00646779" w:rsidP="00B31F01">
      <w:pPr>
        <w:pStyle w:val="Heading3"/>
      </w:pPr>
      <w:r w:rsidRPr="000C4392">
        <w:t xml:space="preserve">The selected vendor will be expected to provide full project delivery services, including project management, requirements gathering, system design, configuration, customization, testing, documentation, cutover planning, and post go-live support. Coordination with BOPC’s Information Technology staff and affected departments will be critical to minimize disruption to daily operations. Because BOPC has limited IT staffing resources, the vendor will be required to perform </w:t>
      </w:r>
      <w:proofErr w:type="gramStart"/>
      <w:r w:rsidR="00E81D09">
        <w:t xml:space="preserve">a </w:t>
      </w:r>
      <w:r w:rsidRPr="000C4392">
        <w:t>majority of</w:t>
      </w:r>
      <w:proofErr w:type="gramEnd"/>
      <w:r w:rsidRPr="000C4392">
        <w:t xml:space="preserve"> the implementation activities.</w:t>
      </w:r>
    </w:p>
    <w:p w14:paraId="5C756BB0" w14:textId="77777777" w:rsidR="00646779" w:rsidRPr="000C4392" w:rsidRDefault="00646779" w:rsidP="00646779"/>
    <w:p w14:paraId="7A951BF8" w14:textId="0DCB442B" w:rsidR="008A16C3" w:rsidRPr="000C4392" w:rsidRDefault="00E538AD" w:rsidP="00B31F01">
      <w:pPr>
        <w:pStyle w:val="Heading3"/>
      </w:pPr>
      <w:r w:rsidRPr="000C4392">
        <w:t>Training and knowledge transfer will be essential components of the project. The vendor must deliver comprehensive training for end users to ensure they can effectively use the upgraded and newly implemented systems. In addition, the vendor will be required to train BOPC Information Technology personnel so they can provide ongoing local support of the systems. Training, documentation, and knowledge transfer must be structured to ensure long-term sustainability of the solution.</w:t>
      </w:r>
    </w:p>
    <w:p w14:paraId="13CC132D" w14:textId="77777777" w:rsidR="00716FD0" w:rsidRPr="000C4392" w:rsidRDefault="00716FD0" w:rsidP="00716FD0">
      <w:pPr>
        <w:pStyle w:val="Heading3"/>
        <w:numPr>
          <w:ilvl w:val="0"/>
          <w:numId w:val="0"/>
        </w:numPr>
        <w:ind w:left="720"/>
      </w:pPr>
    </w:p>
    <w:p w14:paraId="6727DA8A" w14:textId="367A7AF6" w:rsidR="00E538AD" w:rsidRPr="000C4392" w:rsidRDefault="00716FD0" w:rsidP="00B31F01">
      <w:pPr>
        <w:pStyle w:val="Heading3"/>
      </w:pPr>
      <w:r w:rsidRPr="000C4392">
        <w:t>Beyond implementation, the vendor must provide ongoing technical support and maintenance for the upgraded system. This includes supporting delivered functionality as well as BOPC-specific customizations, assisting with technical migration, applying system updates as they become available, and supporting organizational change management associated with the transition.</w:t>
      </w:r>
    </w:p>
    <w:p w14:paraId="35F3EBF2" w14:textId="77777777" w:rsidR="00716FD0" w:rsidRPr="000C4392" w:rsidRDefault="00716FD0" w:rsidP="00716FD0">
      <w:pPr>
        <w:pStyle w:val="Heading3"/>
        <w:numPr>
          <w:ilvl w:val="0"/>
          <w:numId w:val="0"/>
        </w:numPr>
        <w:ind w:left="720"/>
      </w:pPr>
    </w:p>
    <w:p w14:paraId="20276189" w14:textId="32F0CD30" w:rsidR="00B31F01" w:rsidRPr="000C4392" w:rsidRDefault="004973A5" w:rsidP="00B31F01">
      <w:pPr>
        <w:pStyle w:val="Heading3"/>
      </w:pPr>
      <w:r w:rsidRPr="000C4392">
        <w:t xml:space="preserve">The goal of this initiative is not simply to implement a system upgrade but to achieve a successful organizational transition. BOPC seeks a solution that improves overall operations, enhances efficiency, and enables the </w:t>
      </w:r>
      <w:r w:rsidR="00074C4B">
        <w:t>SLMPD</w:t>
      </w:r>
      <w:r w:rsidRPr="000C4392">
        <w:t xml:space="preserve"> to perform its work more effectively than with the current system.</w:t>
      </w:r>
    </w:p>
    <w:p w14:paraId="54D03935" w14:textId="77777777" w:rsidR="00B31F01" w:rsidRPr="000C4392" w:rsidRDefault="00B31F01" w:rsidP="00B31F01"/>
    <w:p w14:paraId="1DDA6563" w14:textId="18F23D53" w:rsidR="00040757" w:rsidRPr="000C4392" w:rsidRDefault="00E51715" w:rsidP="00E51715">
      <w:pPr>
        <w:pStyle w:val="Heading2"/>
      </w:pPr>
      <w:r w:rsidRPr="000C4392">
        <w:t xml:space="preserve">Current Contract Information:  </w:t>
      </w:r>
    </w:p>
    <w:p w14:paraId="5E7038B7" w14:textId="77777777" w:rsidR="00040757" w:rsidRPr="000C4392" w:rsidRDefault="00040757" w:rsidP="00040757">
      <w:pPr>
        <w:pStyle w:val="Heading3"/>
        <w:numPr>
          <w:ilvl w:val="0"/>
          <w:numId w:val="0"/>
        </w:numPr>
        <w:ind w:left="720"/>
      </w:pPr>
    </w:p>
    <w:p w14:paraId="6E1C49BA" w14:textId="017B6CFE" w:rsidR="00E51715" w:rsidRPr="000C4392" w:rsidRDefault="00E51715" w:rsidP="00E93E82">
      <w:pPr>
        <w:pStyle w:val="Heading3"/>
      </w:pPr>
      <w:r w:rsidRPr="000C4392">
        <w:t>A current contract</w:t>
      </w:r>
      <w:r w:rsidR="00E93E82" w:rsidRPr="000C4392">
        <w:t xml:space="preserve"> does not </w:t>
      </w:r>
      <w:r w:rsidRPr="000C4392">
        <w:t>exist</w:t>
      </w:r>
      <w:r w:rsidR="00E93E82" w:rsidRPr="000C4392">
        <w:t xml:space="preserve"> </w:t>
      </w:r>
      <w:r w:rsidRPr="000C4392">
        <w:t xml:space="preserve">for the services being obtained via this RFP.  </w:t>
      </w:r>
    </w:p>
    <w:p w14:paraId="608C8D4E" w14:textId="77777777" w:rsidR="00E93E82" w:rsidRPr="000C4392" w:rsidRDefault="00E93E82" w:rsidP="00E93E82"/>
    <w:p w14:paraId="4E454E72" w14:textId="77777777" w:rsidR="004620F3" w:rsidRPr="000C4392" w:rsidRDefault="004620F3" w:rsidP="004620F3">
      <w:pPr>
        <w:pStyle w:val="Heading2"/>
      </w:pPr>
      <w:r w:rsidRPr="000C4392">
        <w:t xml:space="preserve">RFP Questions: </w:t>
      </w:r>
    </w:p>
    <w:p w14:paraId="53DF3837" w14:textId="77777777" w:rsidR="004620F3" w:rsidRPr="000C4392" w:rsidRDefault="004620F3" w:rsidP="004620F3"/>
    <w:p w14:paraId="357C76CA" w14:textId="27C6C28B" w:rsidR="004620F3" w:rsidRPr="000C4392" w:rsidRDefault="004620F3" w:rsidP="0056198B">
      <w:pPr>
        <w:pStyle w:val="Heading3"/>
      </w:pPr>
      <w:r w:rsidRPr="000C4392">
        <w:t xml:space="preserve">Buyer is Single Point of Contact for Solicitation: Vendors and their agents (including subcontractors, employees, consultants, or anyone else acting on their behalf) must direct </w:t>
      </w:r>
      <w:proofErr w:type="gramStart"/>
      <w:r w:rsidRPr="000C4392">
        <w:t>all of</w:t>
      </w:r>
      <w:proofErr w:type="gramEnd"/>
      <w:r w:rsidRPr="000C4392">
        <w:t xml:space="preserve"> their questions or comments regarding the RFP, the evaluation, etc., to the buyer indicated on the first page of this RFP.  It is preferred that questions be emailed to the buyer.</w:t>
      </w:r>
    </w:p>
    <w:p w14:paraId="02E5F0F0" w14:textId="77777777" w:rsidR="004620F3" w:rsidRPr="000C4392" w:rsidRDefault="004620F3" w:rsidP="004620F3"/>
    <w:p w14:paraId="4A58DA97" w14:textId="63821F8C" w:rsidR="004620F3" w:rsidRPr="000C4392" w:rsidRDefault="004620F3" w:rsidP="0048043C">
      <w:pPr>
        <w:pStyle w:val="Heading4"/>
      </w:pPr>
      <w:r w:rsidRPr="000C4392">
        <w:t xml:space="preserve">Except as noted herein, vendors and their agents are instructed </w:t>
      </w:r>
      <w:r w:rsidR="00564F09" w:rsidRPr="000C4392">
        <w:t>n</w:t>
      </w:r>
      <w:r w:rsidRPr="000C4392">
        <w:t xml:space="preserve">ot to contact any other </w:t>
      </w:r>
      <w:r w:rsidR="00E45221" w:rsidRPr="000C4392">
        <w:t>BOPC or SLMPD</w:t>
      </w:r>
      <w:r w:rsidRPr="000C4392">
        <w:t xml:space="preserve"> employee regarding any of these matters during the solicitation and evaluation process.  Inappropriate contacts are grounds for suspension and/or exclusion from specific procurements.  </w:t>
      </w:r>
    </w:p>
    <w:p w14:paraId="67027903" w14:textId="77777777" w:rsidR="004620F3" w:rsidRPr="000C4392" w:rsidRDefault="004620F3" w:rsidP="004620F3"/>
    <w:p w14:paraId="64E95E8D" w14:textId="67F04F1E" w:rsidR="004620F3" w:rsidRPr="000C4392" w:rsidRDefault="004620F3" w:rsidP="0056198B">
      <w:pPr>
        <w:pStyle w:val="Heading3"/>
      </w:pPr>
      <w:r w:rsidRPr="000C4392">
        <w:t xml:space="preserve">Vendor is Responsible for Asking Questions About the RFP: It is the vendor’s responsibility to ask questions, request changes or clarifications, or otherwise advise the </w:t>
      </w:r>
      <w:r w:rsidR="00074C4B">
        <w:t>Purchasing Agent</w:t>
      </w:r>
      <w:r w:rsidRPr="000C4392">
        <w:t xml:space="preserve"> if the vendor believes that any language, specifications, or requirements are: (1) ambiguous, (2) contradictory or arbitrary, (3) violate any state or federal law or regulation, (4) restrict or limit the requirements to a single source, or (5) restrict or limit the vendor’s ability to submit a proposal.</w:t>
      </w:r>
    </w:p>
    <w:p w14:paraId="67DD27BA" w14:textId="77777777" w:rsidR="004620F3" w:rsidRPr="000C4392" w:rsidRDefault="004620F3" w:rsidP="004620F3"/>
    <w:p w14:paraId="2A4A08FA" w14:textId="246D8FDD" w:rsidR="004620F3" w:rsidRPr="000C4392" w:rsidRDefault="004620F3" w:rsidP="0056198B">
      <w:pPr>
        <w:pStyle w:val="Heading3"/>
      </w:pPr>
      <w:r w:rsidRPr="000C4392">
        <w:t xml:space="preserve">Vendor Question Deadline: Every attempt shall be made to ensure that the vendor receives an adequate and prompt response.  However, </w:t>
      </w:r>
      <w:proofErr w:type="gramStart"/>
      <w:r w:rsidRPr="000C4392">
        <w:t>in order to</w:t>
      </w:r>
      <w:proofErr w:type="gramEnd"/>
      <w:r w:rsidRPr="000C4392">
        <w:t xml:space="preserve"> maintain a fair and equitable procurement process, all vendors will be advised, via the issuance of an </w:t>
      </w:r>
      <w:r w:rsidR="00721ED8" w:rsidRPr="000C4392">
        <w:t>amendment</w:t>
      </w:r>
      <w:r w:rsidRPr="000C4392">
        <w:t xml:space="preserve"> to the RFP, of any relevant or pertinent information related to the procurement.  All questions and issues should be submitted no later than ten (10) calendar days prior to the </w:t>
      </w:r>
      <w:proofErr w:type="gramStart"/>
      <w:r w:rsidRPr="000C4392">
        <w:t>proposal</w:t>
      </w:r>
      <w:proofErr w:type="gramEnd"/>
      <w:r w:rsidRPr="000C4392">
        <w:t xml:space="preserve"> end date and time of the proposals.  If not received prior to ten (10) calendar days before the proposal end date and time, the </w:t>
      </w:r>
      <w:r w:rsidR="00681BFE" w:rsidRPr="000C4392">
        <w:t>Purchasing Agent</w:t>
      </w:r>
      <w:r w:rsidRPr="000C4392">
        <w:t xml:space="preserve"> may not be able to fully research and consider the respective questions or issues.</w:t>
      </w:r>
    </w:p>
    <w:p w14:paraId="754722B4" w14:textId="77777777" w:rsidR="004620F3" w:rsidRPr="000C4392" w:rsidRDefault="004620F3" w:rsidP="004620F3"/>
    <w:p w14:paraId="450B42F5" w14:textId="68B255C7" w:rsidR="004620F3" w:rsidRPr="000C4392" w:rsidRDefault="004620F3" w:rsidP="0056198B">
      <w:pPr>
        <w:pStyle w:val="Heading3"/>
      </w:pPr>
      <w:r w:rsidRPr="000C4392">
        <w:t xml:space="preserve">Response to Vendor Questions: Upon the </w:t>
      </w:r>
      <w:r w:rsidR="00A3307A" w:rsidRPr="000C4392">
        <w:t>Purchasing Agent</w:t>
      </w:r>
      <w:r w:rsidRPr="000C4392">
        <w:t xml:space="preserve">’s consideration of questions and issues, if the </w:t>
      </w:r>
      <w:r w:rsidR="00A3307A" w:rsidRPr="000C4392">
        <w:t xml:space="preserve">Purchasing Agent </w:t>
      </w:r>
      <w:r w:rsidRPr="000C4392">
        <w:t xml:space="preserve">determines that changes are necessary, the resulting changes will be included in a subsequently issued RFP </w:t>
      </w:r>
      <w:r w:rsidR="00721ED8" w:rsidRPr="000C4392">
        <w:t>amendment</w:t>
      </w:r>
      <w:r w:rsidRPr="000C4392">
        <w:t xml:space="preserve">(s); absence of such response indicates that the questions and issues were considered but deemed unnecessary for </w:t>
      </w:r>
      <w:r w:rsidR="00721ED8" w:rsidRPr="000C4392">
        <w:t>an</w:t>
      </w:r>
      <w:r w:rsidRPr="000C4392">
        <w:t xml:space="preserve"> RFP </w:t>
      </w:r>
      <w:r w:rsidR="00721ED8" w:rsidRPr="000C4392">
        <w:t>amendment</w:t>
      </w:r>
      <w:r w:rsidRPr="000C4392">
        <w:t xml:space="preserve">.  All vendors will be advised of any change to the RFP’s language, specifications, or requirements by a formal </w:t>
      </w:r>
      <w:r w:rsidR="00721ED8" w:rsidRPr="000C4392">
        <w:t>amendment</w:t>
      </w:r>
      <w:r w:rsidRPr="000C4392">
        <w:t xml:space="preserve"> to the RFP.  There will be no posted written records of the questions/communications (i.e., formal question/answer document).</w:t>
      </w:r>
    </w:p>
    <w:p w14:paraId="5C149CAD" w14:textId="77777777" w:rsidR="004620F3" w:rsidRPr="000C4392" w:rsidRDefault="004620F3" w:rsidP="004620F3"/>
    <w:p w14:paraId="1DCB735D" w14:textId="3A90A94F" w:rsidR="004620F3" w:rsidRPr="000C4392" w:rsidRDefault="004620F3" w:rsidP="0056198B">
      <w:pPr>
        <w:pStyle w:val="Heading3"/>
      </w:pPr>
      <w:r w:rsidRPr="000C4392">
        <w:t xml:space="preserve">RFP is </w:t>
      </w:r>
      <w:r w:rsidR="00A3307A" w:rsidRPr="000C4392">
        <w:t>BOPC’s</w:t>
      </w:r>
      <w:r w:rsidRPr="000C4392">
        <w:t xml:space="preserve"> Only Official Position</w:t>
      </w:r>
      <w:proofErr w:type="gramStart"/>
      <w:r w:rsidRPr="000C4392">
        <w:t>:  The</w:t>
      </w:r>
      <w:proofErr w:type="gramEnd"/>
      <w:r w:rsidRPr="000C4392">
        <w:t xml:space="preserve"> only official position of the </w:t>
      </w:r>
      <w:r w:rsidR="00A3307A" w:rsidRPr="000C4392">
        <w:t>BOPC</w:t>
      </w:r>
      <w:r w:rsidRPr="000C4392">
        <w:t xml:space="preserve"> shall be that which is contained in the RFP and any </w:t>
      </w:r>
      <w:r w:rsidR="00721ED8" w:rsidRPr="000C4392">
        <w:t>amendment</w:t>
      </w:r>
      <w:r w:rsidRPr="000C4392">
        <w:t>s thereto.</w:t>
      </w:r>
    </w:p>
    <w:p w14:paraId="21157A73" w14:textId="77777777" w:rsidR="004620F3" w:rsidRPr="000C4392" w:rsidRDefault="004620F3" w:rsidP="004620F3"/>
    <w:p w14:paraId="50074214" w14:textId="77777777" w:rsidR="00040757" w:rsidRPr="000C4392" w:rsidRDefault="00721ED8" w:rsidP="004620F3">
      <w:pPr>
        <w:pStyle w:val="Heading2"/>
      </w:pPr>
      <w:r w:rsidRPr="000C4392">
        <w:t>Amendment</w:t>
      </w:r>
      <w:r w:rsidR="004620F3" w:rsidRPr="000C4392">
        <w:t xml:space="preserve">s:  </w:t>
      </w:r>
    </w:p>
    <w:p w14:paraId="417ECADD" w14:textId="77777777" w:rsidR="00040757" w:rsidRPr="000C4392" w:rsidRDefault="00040757" w:rsidP="00040757">
      <w:pPr>
        <w:pStyle w:val="Heading2"/>
        <w:numPr>
          <w:ilvl w:val="0"/>
          <w:numId w:val="0"/>
        </w:numPr>
        <w:ind w:left="720"/>
      </w:pPr>
    </w:p>
    <w:p w14:paraId="383952B5" w14:textId="092B19DC" w:rsidR="004620F3" w:rsidRPr="000C4392" w:rsidRDefault="004620F3" w:rsidP="00040757">
      <w:pPr>
        <w:pStyle w:val="Heading3"/>
      </w:pPr>
      <w:r w:rsidRPr="000C4392">
        <w:t xml:space="preserve">If the </w:t>
      </w:r>
      <w:r w:rsidR="003C41A5" w:rsidRPr="003C41A5">
        <w:t xml:space="preserve">Purchasing Agent </w:t>
      </w:r>
      <w:r w:rsidRPr="000C4392">
        <w:t xml:space="preserve">determines that changes to the RFP are necessary, the resulting changes will be included in a subsequently issued RFP </w:t>
      </w:r>
      <w:r w:rsidR="00721ED8" w:rsidRPr="000C4392">
        <w:t>amendment</w:t>
      </w:r>
      <w:r w:rsidRPr="000C4392">
        <w:t xml:space="preserve">(s) prior to the proposal end date and time.  </w:t>
      </w:r>
    </w:p>
    <w:p w14:paraId="0A26BC1B" w14:textId="77777777" w:rsidR="004620F3" w:rsidRPr="000C4392" w:rsidRDefault="004620F3" w:rsidP="004620F3"/>
    <w:p w14:paraId="0B0AFCD4" w14:textId="37B8412D" w:rsidR="004620F3" w:rsidRPr="000C4392" w:rsidRDefault="004620F3" w:rsidP="004620F3">
      <w:pPr>
        <w:pStyle w:val="Heading2"/>
      </w:pPr>
      <w:r w:rsidRPr="000C4392">
        <w:t>Pre-Proposal Teleconference:</w:t>
      </w:r>
      <w:r w:rsidR="00C2251C" w:rsidRPr="000C4392">
        <w:t xml:space="preserve"> </w:t>
      </w:r>
      <w:r w:rsidR="00C2251C" w:rsidRPr="000C4392">
        <w:rPr>
          <w:b w:val="0"/>
          <w:bCs/>
        </w:rPr>
        <w:t>Intentionally Omitted.</w:t>
      </w:r>
    </w:p>
    <w:p w14:paraId="3F91FA27" w14:textId="77777777" w:rsidR="004620F3" w:rsidRPr="000C4392" w:rsidRDefault="004620F3" w:rsidP="004620F3"/>
    <w:p w14:paraId="49380A8A" w14:textId="77777777" w:rsidR="00040757" w:rsidRPr="000C4392" w:rsidRDefault="004620F3" w:rsidP="00E93E82">
      <w:pPr>
        <w:pStyle w:val="Heading2"/>
        <w:keepNext/>
        <w:widowControl w:val="0"/>
      </w:pPr>
      <w:r w:rsidRPr="000C4392">
        <w:t xml:space="preserve">Glossary of Terms and Acronyms:  </w:t>
      </w:r>
    </w:p>
    <w:p w14:paraId="05F937D6" w14:textId="77777777" w:rsidR="00040757" w:rsidRPr="000C4392" w:rsidRDefault="00040757" w:rsidP="00E93E82">
      <w:pPr>
        <w:pStyle w:val="Heading2"/>
        <w:keepNext/>
        <w:widowControl w:val="0"/>
        <w:numPr>
          <w:ilvl w:val="0"/>
          <w:numId w:val="0"/>
        </w:numPr>
        <w:ind w:left="720"/>
      </w:pPr>
    </w:p>
    <w:p w14:paraId="44DFCF34" w14:textId="77777777" w:rsidR="004620F3" w:rsidRPr="000C4392" w:rsidRDefault="004620F3" w:rsidP="00E93E82">
      <w:pPr>
        <w:pStyle w:val="Heading3"/>
        <w:keepNext/>
        <w:widowControl w:val="0"/>
      </w:pPr>
      <w:r w:rsidRPr="000C4392">
        <w:t xml:space="preserve">Whenever the following terms and acronyms appear in the RFP document or any </w:t>
      </w:r>
      <w:r w:rsidR="00721ED8" w:rsidRPr="000C4392">
        <w:t>amendment</w:t>
      </w:r>
      <w:r w:rsidRPr="000C4392">
        <w:t xml:space="preserve"> thereto, the definitions or meanings described below shall apply.</w:t>
      </w:r>
    </w:p>
    <w:p w14:paraId="591CDC26" w14:textId="77777777" w:rsidR="004620F3" w:rsidRPr="000C4392" w:rsidRDefault="004620F3" w:rsidP="004620F3">
      <w:pPr>
        <w:ind w:left="720"/>
      </w:pPr>
    </w:p>
    <w:p w14:paraId="43368AFA" w14:textId="77777777" w:rsidR="004620F3" w:rsidRPr="000C4392" w:rsidRDefault="004620F3" w:rsidP="0056198B">
      <w:pPr>
        <w:pStyle w:val="Heading3"/>
      </w:pPr>
      <w:r w:rsidRPr="000C4392">
        <w:t xml:space="preserve">General Glossary, Acronyms, and Abbreviations:  </w:t>
      </w:r>
    </w:p>
    <w:p w14:paraId="1E7E6540" w14:textId="77777777" w:rsidR="004620F3" w:rsidRPr="000C4392" w:rsidRDefault="004620F3" w:rsidP="004620F3"/>
    <w:p w14:paraId="5F9E4E23" w14:textId="77777777" w:rsidR="004620F3" w:rsidRPr="000C4392" w:rsidRDefault="004620F3" w:rsidP="0048043C">
      <w:pPr>
        <w:pStyle w:val="Heading4"/>
      </w:pPr>
      <w:r w:rsidRPr="000C4392">
        <w:t>Amendment means a written, official modification to a</w:t>
      </w:r>
      <w:r w:rsidR="00721ED8" w:rsidRPr="000C4392">
        <w:t xml:space="preserve"> solicitation or</w:t>
      </w:r>
      <w:r w:rsidRPr="000C4392">
        <w:t xml:space="preserve"> contract.</w:t>
      </w:r>
    </w:p>
    <w:p w14:paraId="57286CC1" w14:textId="77777777" w:rsidR="004620F3" w:rsidRPr="000C4392" w:rsidRDefault="004620F3" w:rsidP="0048043C">
      <w:pPr>
        <w:pStyle w:val="Heading4"/>
      </w:pPr>
      <w:r w:rsidRPr="000C4392">
        <w:t>Attachment applies to all documents which are included with an RFP to incorporate any informational data or requirements related to the performance requirements and/or specifications.</w:t>
      </w:r>
    </w:p>
    <w:p w14:paraId="658708DF" w14:textId="45D5038F" w:rsidR="00076C21" w:rsidRPr="000C4392" w:rsidRDefault="00076C21" w:rsidP="00076C21">
      <w:pPr>
        <w:pStyle w:val="Heading4"/>
      </w:pPr>
      <w:r w:rsidRPr="000C4392">
        <w:t>BOPC</w:t>
      </w:r>
      <w:r w:rsidR="009507D1" w:rsidRPr="000C4392">
        <w:t xml:space="preserve"> </w:t>
      </w:r>
      <w:r w:rsidRPr="000C4392">
        <w:t>means the statutory unit of state government in the State of Missouri which</w:t>
      </w:r>
      <w:r w:rsidR="000F443D" w:rsidRPr="000C4392">
        <w:t xml:space="preserve"> is</w:t>
      </w:r>
      <w:r w:rsidRPr="000C4392">
        <w:t xml:space="preserve"> the </w:t>
      </w:r>
      <w:r w:rsidR="00233D7D" w:rsidRPr="000C4392">
        <w:t>governing body of the permanent police force </w:t>
      </w:r>
      <w:r w:rsidR="000F443D" w:rsidRPr="000C4392">
        <w:t xml:space="preserve">for the </w:t>
      </w:r>
      <w:proofErr w:type="gramStart"/>
      <w:r w:rsidR="000F443D" w:rsidRPr="000C4392">
        <w:t>City</w:t>
      </w:r>
      <w:proofErr w:type="gramEnd"/>
      <w:r w:rsidRPr="000C4392">
        <w:t xml:space="preserve">. The </w:t>
      </w:r>
      <w:r w:rsidR="000F443D" w:rsidRPr="000C4392">
        <w:t>SLMPD</w:t>
      </w:r>
      <w:r w:rsidRPr="000C4392">
        <w:t xml:space="preserve"> is also responsible for payment, unless otherwise specified herein.</w:t>
      </w:r>
    </w:p>
    <w:p w14:paraId="44E1125D" w14:textId="288E1940" w:rsidR="004620F3" w:rsidRPr="000C4392" w:rsidRDefault="004620F3" w:rsidP="0048043C">
      <w:pPr>
        <w:pStyle w:val="Heading4"/>
      </w:pPr>
      <w:r w:rsidRPr="000C4392">
        <w:t xml:space="preserve">Buyer means the </w:t>
      </w:r>
      <w:r w:rsidR="000F443D" w:rsidRPr="000C4392">
        <w:t>BOPC’s Purchasing Agent</w:t>
      </w:r>
      <w:r w:rsidRPr="000C4392">
        <w:t xml:space="preserve">.  </w:t>
      </w:r>
    </w:p>
    <w:p w14:paraId="098A42FE" w14:textId="77777777" w:rsidR="004620F3" w:rsidRPr="000C4392" w:rsidRDefault="004620F3" w:rsidP="0048043C">
      <w:pPr>
        <w:pStyle w:val="Heading4"/>
      </w:pPr>
      <w:r w:rsidRPr="000C4392">
        <w:t>Code of State Regulation (CSR) contains the current administrative rules of executive agencies of Missouri government. The regulations are arranged by agency rather than by subject.</w:t>
      </w:r>
    </w:p>
    <w:p w14:paraId="1838CF83" w14:textId="77777777" w:rsidR="004620F3" w:rsidRPr="000C4392" w:rsidRDefault="004620F3" w:rsidP="0048043C">
      <w:pPr>
        <w:pStyle w:val="Heading4"/>
      </w:pPr>
      <w:r w:rsidRPr="000C4392">
        <w:t xml:space="preserve">Contract means a legal and binding agreement between two or more competent parties, for </w:t>
      </w:r>
      <w:proofErr w:type="gramStart"/>
      <w:r w:rsidRPr="000C4392">
        <w:t>a consideration</w:t>
      </w:r>
      <w:proofErr w:type="gramEnd"/>
      <w:r w:rsidRPr="000C4392">
        <w:t xml:space="preserve"> for the procurement of equipment, supplies, and/or services.</w:t>
      </w:r>
    </w:p>
    <w:p w14:paraId="567D81C5" w14:textId="77777777" w:rsidR="004620F3" w:rsidRPr="000C4392" w:rsidRDefault="004620F3" w:rsidP="0048043C">
      <w:pPr>
        <w:pStyle w:val="Heading4"/>
      </w:pPr>
      <w:r w:rsidRPr="000C4392">
        <w:t xml:space="preserve">Contractor means a supplier, offeror, person, or organization who is a successful vendor </w:t>
      </w:r>
      <w:proofErr w:type="gramStart"/>
      <w:r w:rsidRPr="000C4392">
        <w:t>as a result of</w:t>
      </w:r>
      <w:proofErr w:type="gramEnd"/>
      <w:r w:rsidRPr="000C4392">
        <w:t xml:space="preserve"> an RFP and who </w:t>
      </w:r>
      <w:proofErr w:type="gramStart"/>
      <w:r w:rsidRPr="000C4392">
        <w:t>enters into</w:t>
      </w:r>
      <w:proofErr w:type="gramEnd"/>
      <w:r w:rsidRPr="000C4392">
        <w:t xml:space="preserve"> a contract.</w:t>
      </w:r>
    </w:p>
    <w:p w14:paraId="27E850B6" w14:textId="77777777" w:rsidR="004620F3" w:rsidRPr="000C4392" w:rsidRDefault="004620F3" w:rsidP="0048043C">
      <w:pPr>
        <w:pStyle w:val="Heading4"/>
      </w:pPr>
      <w:r w:rsidRPr="000C4392">
        <w:t>Exhibit applies to forms which are included with an RFP for the vendor to complete and submit with their proposal prior to the specified end date and time.</w:t>
      </w:r>
    </w:p>
    <w:p w14:paraId="166D3069" w14:textId="77777777" w:rsidR="004620F3" w:rsidRPr="000C4392" w:rsidRDefault="004620F3" w:rsidP="0048043C">
      <w:pPr>
        <w:pStyle w:val="Heading4"/>
      </w:pPr>
      <w:r w:rsidRPr="000C4392">
        <w:t>May means that a certain feature, component, or action is permissible, but not required.</w:t>
      </w:r>
    </w:p>
    <w:p w14:paraId="75E6DAE6" w14:textId="77777777" w:rsidR="004620F3" w:rsidRPr="000C4392" w:rsidRDefault="004620F3" w:rsidP="0048043C">
      <w:pPr>
        <w:pStyle w:val="Heading4"/>
      </w:pPr>
      <w:r w:rsidRPr="000C4392">
        <w:t xml:space="preserve">Must means that a certain feature, component, or action is a mandatory condition. </w:t>
      </w:r>
    </w:p>
    <w:p w14:paraId="34689095" w14:textId="42E9205A" w:rsidR="004620F3" w:rsidRPr="000C4392" w:rsidRDefault="004620F3" w:rsidP="0048043C">
      <w:pPr>
        <w:pStyle w:val="Heading4"/>
      </w:pPr>
      <w:r w:rsidRPr="000C4392">
        <w:t xml:space="preserve">Party refers to either the </w:t>
      </w:r>
      <w:r w:rsidR="000F443D" w:rsidRPr="000C4392">
        <w:t>BOPC</w:t>
      </w:r>
      <w:r w:rsidR="00F76F4F" w:rsidRPr="000C4392">
        <w:t>, SLMPD</w:t>
      </w:r>
      <w:r w:rsidRPr="000C4392">
        <w:t xml:space="preserve"> or the contractor as an entity that may </w:t>
      </w:r>
      <w:proofErr w:type="gramStart"/>
      <w:r w:rsidRPr="000C4392">
        <w:t>enter into</w:t>
      </w:r>
      <w:proofErr w:type="gramEnd"/>
      <w:r w:rsidRPr="000C4392">
        <w:t xml:space="preserve"> a contract pursuant to the terms herein.  </w:t>
      </w:r>
    </w:p>
    <w:p w14:paraId="2A7F74AE" w14:textId="77777777" w:rsidR="004620F3" w:rsidRPr="000C4392" w:rsidRDefault="004620F3" w:rsidP="0048043C">
      <w:pPr>
        <w:pStyle w:val="Heading4"/>
      </w:pPr>
      <w:r w:rsidRPr="000C4392">
        <w:t>Pricing Page(s) applies to the form(s) on which the vendor must state the price(s) applicable for the equipment, supplies, and/or services required in the RFP.  The pricing pages must be completed and submitted by the vendor with the proposal prior to the specified proposal end date and time.</w:t>
      </w:r>
    </w:p>
    <w:p w14:paraId="76ABF4CD" w14:textId="77777777" w:rsidR="004620F3" w:rsidRPr="000C4392" w:rsidRDefault="004620F3" w:rsidP="0048043C">
      <w:pPr>
        <w:pStyle w:val="Heading4"/>
      </w:pPr>
      <w:r w:rsidRPr="000C4392">
        <w:t xml:space="preserve">Proposal End Date and Time and similar expressions mean the exact deadline required by the RFP for the receipt of sealed proposals. </w:t>
      </w:r>
    </w:p>
    <w:p w14:paraId="3DDB4227" w14:textId="59916A0F" w:rsidR="004620F3" w:rsidRPr="000C4392" w:rsidRDefault="004620F3" w:rsidP="0048043C">
      <w:pPr>
        <w:pStyle w:val="Heading4"/>
      </w:pPr>
      <w:r w:rsidRPr="000C4392">
        <w:t xml:space="preserve">Purchase Order means the authorized document issued by the </w:t>
      </w:r>
      <w:r w:rsidR="00F76F4F" w:rsidRPr="000C4392">
        <w:t>BOPC</w:t>
      </w:r>
      <w:r w:rsidRPr="000C4392">
        <w:t xml:space="preserve"> to the contractor indicating descriptions, quantities, and agreed prices for products and/or services.</w:t>
      </w:r>
    </w:p>
    <w:p w14:paraId="5BCBE1FB" w14:textId="301D9006" w:rsidR="005A5BFB" w:rsidRPr="000C4392" w:rsidRDefault="005A5BFB" w:rsidP="0048043C">
      <w:pPr>
        <w:pStyle w:val="Heading4"/>
        <w:rPr>
          <w:rFonts w:eastAsia="Lucida Sans Unicode"/>
        </w:rPr>
      </w:pPr>
      <w:r w:rsidRPr="000C4392">
        <w:rPr>
          <w:rFonts w:eastAsia="Lucida Sans Unicode"/>
        </w:rPr>
        <w:t xml:space="preserve">Purchasing Agent means that employee of the BOPC designated for </w:t>
      </w:r>
      <w:r w:rsidR="00825129" w:rsidRPr="000C4392">
        <w:rPr>
          <w:rFonts w:eastAsia="Lucida Sans Unicode"/>
        </w:rPr>
        <w:t>implementation, execution, and compliance of the BOPC’s procurement policy and procedures, including competitive bidding.</w:t>
      </w:r>
      <w:r w:rsidR="00E120B9">
        <w:rPr>
          <w:rFonts w:eastAsia="Lucida Sans Unicode"/>
        </w:rPr>
        <w:t xml:space="preserve"> </w:t>
      </w:r>
      <w:r w:rsidR="002D4BBB">
        <w:rPr>
          <w:rFonts w:eastAsia="Lucida Sans Unicode"/>
        </w:rPr>
        <w:t>The Purchasing Agent is also the “Buyer.”</w:t>
      </w:r>
    </w:p>
    <w:p w14:paraId="1F859861" w14:textId="6F1034F1" w:rsidR="004620F3" w:rsidRPr="000C4392" w:rsidRDefault="004620F3" w:rsidP="0048043C">
      <w:pPr>
        <w:pStyle w:val="Heading4"/>
        <w:rPr>
          <w:rFonts w:eastAsia="Lucida Sans Unicode"/>
        </w:rPr>
      </w:pPr>
      <w:r w:rsidRPr="000C4392">
        <w:rPr>
          <w:rFonts w:eastAsia="Lucida Sans Unicode"/>
        </w:rPr>
        <w:t xml:space="preserve">Reasonable, Necessary or Proper as used herein shall be interpreted solely by the </w:t>
      </w:r>
      <w:r w:rsidR="00F76F4F" w:rsidRPr="000C4392">
        <w:rPr>
          <w:rFonts w:eastAsia="Lucida Sans Unicode"/>
        </w:rPr>
        <w:t>BOPC</w:t>
      </w:r>
      <w:r w:rsidRPr="000C4392">
        <w:rPr>
          <w:rFonts w:eastAsia="Lucida Sans Unicode"/>
        </w:rPr>
        <w:t>.</w:t>
      </w:r>
    </w:p>
    <w:p w14:paraId="63337C48" w14:textId="6B6E2C3E" w:rsidR="004620F3" w:rsidRPr="000C4392" w:rsidRDefault="004620F3" w:rsidP="0048043C">
      <w:pPr>
        <w:pStyle w:val="Heading4"/>
      </w:pPr>
      <w:r w:rsidRPr="000C4392">
        <w:t xml:space="preserve">Request for Proposal (RFP) means the solicitation document issued by </w:t>
      </w:r>
      <w:r w:rsidR="00F76F4F" w:rsidRPr="000C4392">
        <w:t xml:space="preserve">the </w:t>
      </w:r>
      <w:r w:rsidR="001C5D74" w:rsidRPr="000C4392">
        <w:t>Purchasing Agent</w:t>
      </w:r>
      <w:r w:rsidRPr="000C4392">
        <w:t xml:space="preserve"> to potential vendors for the purchase of equipment, supplies, and/or services as described in the document.  The definition includes the following sections: Introduction and Background </w:t>
      </w:r>
      <w:r w:rsidR="00217081" w:rsidRPr="000C4392">
        <w:t>Information; Scope of Work</w:t>
      </w:r>
      <w:r w:rsidRPr="000C4392">
        <w:t xml:space="preserve">; Terms and Conditions (“terms and conditions” and “Terms and Conditions” are used interchangeably throughout the RFP); General Contractual Requirements; and </w:t>
      </w:r>
      <w:r w:rsidR="008C1184" w:rsidRPr="000C4392">
        <w:t>Vendor</w:t>
      </w:r>
      <w:r w:rsidRPr="000C4392">
        <w:t xml:space="preserve"> Submission, Evaluation, and Award Information; and the RFP Vendor Response Exhibits, Attachments, and </w:t>
      </w:r>
      <w:r w:rsidR="00721ED8" w:rsidRPr="000C4392">
        <w:t>Amendment</w:t>
      </w:r>
      <w:r w:rsidRPr="000C4392">
        <w:t xml:space="preserve">s of the RFP. </w:t>
      </w:r>
    </w:p>
    <w:p w14:paraId="4933B517" w14:textId="01A59FB2" w:rsidR="004620F3" w:rsidRPr="000C4392" w:rsidRDefault="004620F3" w:rsidP="0048043C">
      <w:pPr>
        <w:pStyle w:val="Heading4"/>
      </w:pPr>
      <w:r w:rsidRPr="000C4392">
        <w:t xml:space="preserve">RSMo (Revised Statutes of Missouri) refers to the body of laws enacted by the Legislature which govern the operations of all agencies of the State of Missouri.  Chapter 34 of the statutes is the primary chapter governing the operations of </w:t>
      </w:r>
      <w:r w:rsidR="002869A3" w:rsidRPr="000C4392">
        <w:t>purchasing</w:t>
      </w:r>
      <w:r w:rsidRPr="000C4392">
        <w:t>.</w:t>
      </w:r>
    </w:p>
    <w:p w14:paraId="5FB71283" w14:textId="77777777" w:rsidR="004620F3" w:rsidRPr="000C4392" w:rsidRDefault="004620F3" w:rsidP="0048043C">
      <w:pPr>
        <w:pStyle w:val="Heading4"/>
      </w:pPr>
      <w:r w:rsidRPr="000C4392">
        <w:t>Shall has the same meaning as the word must.</w:t>
      </w:r>
    </w:p>
    <w:p w14:paraId="0D4E1FA8" w14:textId="77777777" w:rsidR="004620F3" w:rsidRPr="000C4392" w:rsidRDefault="004620F3" w:rsidP="0048043C">
      <w:pPr>
        <w:pStyle w:val="Heading4"/>
      </w:pPr>
      <w:r w:rsidRPr="000C4392">
        <w:t>Should means that a certain feature, component and/or action is desirable but not mandatory.</w:t>
      </w:r>
    </w:p>
    <w:p w14:paraId="62099845" w14:textId="370AD521" w:rsidR="00111E36" w:rsidRPr="00111E36" w:rsidRDefault="00111E36" w:rsidP="00042EF6">
      <w:pPr>
        <w:pStyle w:val="Heading4"/>
      </w:pPr>
      <w:r>
        <w:t xml:space="preserve">SLMPD means the </w:t>
      </w:r>
      <w:r w:rsidRPr="000C4392">
        <w:t xml:space="preserve">permanent police force for the </w:t>
      </w:r>
      <w:proofErr w:type="gramStart"/>
      <w:r w:rsidRPr="000C4392">
        <w:t>City</w:t>
      </w:r>
      <w:proofErr w:type="gramEnd"/>
      <w:r>
        <w:t xml:space="preserve"> under the control of the BOPC</w:t>
      </w:r>
      <w:r w:rsidRPr="000C4392">
        <w:t>.</w:t>
      </w:r>
    </w:p>
    <w:p w14:paraId="0921315F" w14:textId="17F66190" w:rsidR="00042EF6" w:rsidRPr="000C4392" w:rsidRDefault="004620F3" w:rsidP="00042EF6">
      <w:pPr>
        <w:pStyle w:val="Heading4"/>
      </w:pPr>
      <w:r w:rsidRPr="000C4392">
        <w:rPr>
          <w:rFonts w:eastAsia="Lucida Sans Unicode"/>
        </w:rPr>
        <w:t>State collectively referring to the state government and/or the agencies thereof.</w:t>
      </w:r>
    </w:p>
    <w:p w14:paraId="596FCBF9" w14:textId="792B03F4" w:rsidR="00042EF6" w:rsidRPr="000C4392" w:rsidRDefault="00042EF6" w:rsidP="00042EF6">
      <w:pPr>
        <w:pStyle w:val="Heading4"/>
      </w:pPr>
      <w:r w:rsidRPr="000C4392">
        <w:t>Supplier has the same meaning as the word vendor.</w:t>
      </w:r>
    </w:p>
    <w:p w14:paraId="30F0EDB8" w14:textId="77777777" w:rsidR="004620F3" w:rsidRPr="000C4392" w:rsidRDefault="004620F3" w:rsidP="0048043C">
      <w:pPr>
        <w:pStyle w:val="Heading4"/>
      </w:pPr>
      <w:r w:rsidRPr="000C4392">
        <w:t>Vendor means the supplier, offeror, person, or organization that responds to an RFP by submitting a proposal with prices to provide the equipment, supplies, and/or services as required in the RFP document.</w:t>
      </w:r>
    </w:p>
    <w:p w14:paraId="25DC72A7" w14:textId="77777777" w:rsidR="004620F3" w:rsidRPr="000C4392" w:rsidRDefault="004620F3" w:rsidP="0048043C">
      <w:pPr>
        <w:pStyle w:val="Heading4"/>
        <w:numPr>
          <w:ilvl w:val="0"/>
          <w:numId w:val="0"/>
        </w:numPr>
        <w:ind w:left="1152"/>
      </w:pPr>
    </w:p>
    <w:p w14:paraId="15273D19" w14:textId="77777777" w:rsidR="004620F3" w:rsidRPr="000C4392" w:rsidRDefault="004620F3" w:rsidP="0056198B">
      <w:pPr>
        <w:pStyle w:val="Heading3"/>
        <w:rPr>
          <w:rFonts w:eastAsia="Lucida Sans Unicode"/>
        </w:rPr>
      </w:pPr>
      <w:r w:rsidRPr="000C4392">
        <w:rPr>
          <w:rFonts w:eastAsia="Lucida Sans Unicode"/>
        </w:rPr>
        <w:t xml:space="preserve">Technical Glossary:   </w:t>
      </w:r>
    </w:p>
    <w:p w14:paraId="1D5FA60D" w14:textId="77777777" w:rsidR="00432B1B" w:rsidRPr="000C4392" w:rsidRDefault="00432B1B" w:rsidP="00432B1B">
      <w:pPr>
        <w:ind w:left="720"/>
        <w:outlineLvl w:val="2"/>
        <w:rPr>
          <w:rFonts w:eastAsia="Lucida Sans Unicode"/>
        </w:rPr>
      </w:pPr>
    </w:p>
    <w:p w14:paraId="76C6D6C1" w14:textId="3253671F" w:rsidR="005A3478" w:rsidRPr="008B116C" w:rsidRDefault="008B116C" w:rsidP="00095EA5">
      <w:pPr>
        <w:pStyle w:val="Heading4"/>
        <w:rPr>
          <w:rFonts w:eastAsia="Lucida Sans Unicode"/>
        </w:rPr>
      </w:pPr>
      <w:r>
        <w:rPr>
          <w:rFonts w:eastAsia="Lucida Sans Unicode"/>
        </w:rPr>
        <w:t>Pe</w:t>
      </w:r>
      <w:r w:rsidRPr="008B116C">
        <w:rPr>
          <w:rFonts w:eastAsia="Lucida Sans Unicode"/>
        </w:rPr>
        <w:t xml:space="preserve">opleSoft Application Engine (AE) programs are developed and used for Batch processing of SQLs and other complex logic using PeopleCode, SQL commands, etc., within each program. There are </w:t>
      </w:r>
      <w:proofErr w:type="gramStart"/>
      <w:r w:rsidRPr="008B116C">
        <w:rPr>
          <w:rFonts w:eastAsia="Lucida Sans Unicode"/>
        </w:rPr>
        <w:t>a number of</w:t>
      </w:r>
      <w:proofErr w:type="gramEnd"/>
      <w:r w:rsidRPr="008B116C">
        <w:rPr>
          <w:rFonts w:eastAsia="Lucida Sans Unicode"/>
        </w:rPr>
        <w:t xml:space="preserve"> delivered and custom programs used to process and maintain various functions within the PeopleSoft HCM application</w:t>
      </w:r>
    </w:p>
    <w:p w14:paraId="6F4FF199" w14:textId="787D915C" w:rsidR="007832DA" w:rsidRPr="000C4392" w:rsidRDefault="007832DA" w:rsidP="00095EA5">
      <w:pPr>
        <w:pStyle w:val="Heading4"/>
        <w:rPr>
          <w:rFonts w:eastAsia="Lucida Sans Unicode"/>
        </w:rPr>
      </w:pPr>
      <w:proofErr w:type="spellStart"/>
      <w:r w:rsidRPr="000C4392">
        <w:rPr>
          <w:rFonts w:eastAsia="Lucida Sans Unicode"/>
        </w:rPr>
        <w:t>BadgePass</w:t>
      </w:r>
      <w:proofErr w:type="spellEnd"/>
      <w:r w:rsidRPr="000C4392">
        <w:rPr>
          <w:rFonts w:eastAsia="Lucida Sans Unicode"/>
        </w:rPr>
        <w:t xml:space="preserve"> ID System </w:t>
      </w:r>
      <w:r w:rsidR="008B6E06" w:rsidRPr="000C4392">
        <w:rPr>
          <w:rFonts w:eastAsia="Lucida Sans Unicode"/>
        </w:rPr>
        <w:t>–</w:t>
      </w:r>
      <w:r w:rsidRPr="000C4392">
        <w:rPr>
          <w:rFonts w:eastAsia="Lucida Sans Unicode"/>
        </w:rPr>
        <w:t xml:space="preserve"> </w:t>
      </w:r>
      <w:proofErr w:type="spellStart"/>
      <w:r w:rsidR="008B6E06" w:rsidRPr="000C4392">
        <w:rPr>
          <w:rFonts w:eastAsia="Lucida Sans Unicode"/>
        </w:rPr>
        <w:t>BadgePass</w:t>
      </w:r>
      <w:proofErr w:type="spellEnd"/>
      <w:r w:rsidR="008B6E06" w:rsidRPr="000C4392">
        <w:rPr>
          <w:rFonts w:eastAsia="Lucida Sans Unicode"/>
        </w:rPr>
        <w:t xml:space="preserve"> Identification </w:t>
      </w:r>
      <w:r w:rsidR="00665C4C" w:rsidRPr="000C4392">
        <w:rPr>
          <w:rFonts w:eastAsia="Lucida Sans Unicode"/>
        </w:rPr>
        <w:t>and Activity Management platform.</w:t>
      </w:r>
    </w:p>
    <w:p w14:paraId="78A498A4" w14:textId="2F8AB176" w:rsidR="00095EA5" w:rsidRPr="000C4392" w:rsidRDefault="00095EA5" w:rsidP="00095EA5">
      <w:pPr>
        <w:pStyle w:val="Heading4"/>
        <w:rPr>
          <w:rFonts w:eastAsia="Lucida Sans Unicode"/>
        </w:rPr>
      </w:pPr>
      <w:r w:rsidRPr="000C4392">
        <w:rPr>
          <w:rFonts w:eastAsia="Lucida Sans Unicode"/>
        </w:rPr>
        <w:t>Contractor’s Documentation means the documents submitted with the vendor’s response that contain requirements and/or terms and conditions from the software manufacturer/cloud services provider.  Examples of contractor’s documentation may include, but not limited to, hosting services agreements, service level agreements, license agreements, usage agreements, and</w:t>
      </w:r>
      <w:r w:rsidRPr="000C4392">
        <w:t xml:space="preserve"> </w:t>
      </w:r>
      <w:r w:rsidRPr="000C4392">
        <w:rPr>
          <w:rFonts w:eastAsia="Lucida Sans Unicode"/>
        </w:rPr>
        <w:t xml:space="preserve">cloud service providers’ cloud services end user terms. </w:t>
      </w:r>
    </w:p>
    <w:p w14:paraId="52B0572F" w14:textId="628C83E6" w:rsidR="002961BD" w:rsidRPr="000C4392" w:rsidRDefault="002961BD" w:rsidP="0048043C">
      <w:pPr>
        <w:pStyle w:val="Heading4"/>
        <w:rPr>
          <w:rFonts w:eastAsia="Lucida Sans Unicode"/>
        </w:rPr>
      </w:pPr>
      <w:r w:rsidRPr="000C4392">
        <w:rPr>
          <w:rFonts w:eastAsia="Lucida Sans Unicode"/>
        </w:rPr>
        <w:t>Criminal Justice Information Service (CJIS)</w:t>
      </w:r>
      <w:r w:rsidR="007552E2" w:rsidRPr="000C4392">
        <w:rPr>
          <w:rFonts w:eastAsia="Lucida Sans Unicode"/>
        </w:rPr>
        <w:t xml:space="preserve"> </w:t>
      </w:r>
      <w:r w:rsidR="00776F81" w:rsidRPr="000C4392">
        <w:rPr>
          <w:rFonts w:eastAsia="Lucida Sans Unicode"/>
        </w:rPr>
        <w:t>– the Federal Bureau of Inv</w:t>
      </w:r>
      <w:r w:rsidR="00A54003" w:rsidRPr="000C4392">
        <w:rPr>
          <w:rFonts w:eastAsia="Lucida Sans Unicode"/>
        </w:rPr>
        <w:t xml:space="preserve">estigation’s (FBI) division providing tools and services to law enforcement including, but not limited to, </w:t>
      </w:r>
      <w:r w:rsidR="00E13511" w:rsidRPr="000C4392">
        <w:rPr>
          <w:rFonts w:eastAsia="Lucida Sans Unicode"/>
        </w:rPr>
        <w:t xml:space="preserve">Uniform Crime Reporting, </w:t>
      </w:r>
      <w:r w:rsidR="00DB55FC" w:rsidRPr="000C4392">
        <w:rPr>
          <w:rFonts w:eastAsia="Lucida Sans Unicode"/>
        </w:rPr>
        <w:t>National Instant Criminal Background Check System,</w:t>
      </w:r>
      <w:r w:rsidR="00D60DEC" w:rsidRPr="000C4392">
        <w:rPr>
          <w:rFonts w:eastAsia="Lucida Sans Unicode"/>
        </w:rPr>
        <w:t xml:space="preserve"> National Data Exchange, National Crime Information Center,</w:t>
      </w:r>
      <w:r w:rsidR="007C2094" w:rsidRPr="000C4392">
        <w:rPr>
          <w:rFonts w:eastAsia="Lucida Sans Unicode"/>
        </w:rPr>
        <w:t xml:space="preserve"> and </w:t>
      </w:r>
      <w:r w:rsidR="00D60DEC" w:rsidRPr="000C4392">
        <w:rPr>
          <w:rFonts w:eastAsia="Lucida Sans Unicode"/>
        </w:rPr>
        <w:t>the Law Enforcement Enterprise Portal</w:t>
      </w:r>
      <w:r w:rsidR="004742EB" w:rsidRPr="000C4392">
        <w:rPr>
          <w:rFonts w:eastAsia="Lucida Sans Unicode"/>
        </w:rPr>
        <w:t>.</w:t>
      </w:r>
    </w:p>
    <w:p w14:paraId="750E771F" w14:textId="18A3F4EF" w:rsidR="00095EA5" w:rsidRPr="000C4392" w:rsidRDefault="00095EA5" w:rsidP="0048043C">
      <w:pPr>
        <w:pStyle w:val="Heading4"/>
        <w:rPr>
          <w:rFonts w:eastAsia="Lucida Sans Unicode"/>
        </w:rPr>
      </w:pPr>
      <w:r w:rsidRPr="000C4392">
        <w:rPr>
          <w:rFonts w:eastAsia="Lucida Sans Unicode"/>
        </w:rPr>
        <w:t xml:space="preserve">Crystal Reports </w:t>
      </w:r>
      <w:r w:rsidR="005C6062" w:rsidRPr="000C4392">
        <w:rPr>
          <w:rFonts w:eastAsia="Lucida Sans Unicode"/>
        </w:rPr>
        <w:t>–</w:t>
      </w:r>
      <w:r w:rsidRPr="000C4392">
        <w:rPr>
          <w:rFonts w:eastAsia="Lucida Sans Unicode"/>
        </w:rPr>
        <w:t xml:space="preserve"> </w:t>
      </w:r>
      <w:r w:rsidR="005C6062" w:rsidRPr="000C4392">
        <w:rPr>
          <w:rFonts w:eastAsia="Lucida Sans Unicode"/>
        </w:rPr>
        <w:t xml:space="preserve">SAP Crystal reports </w:t>
      </w:r>
      <w:r w:rsidR="002E3CA4" w:rsidRPr="000C4392">
        <w:rPr>
          <w:rFonts w:eastAsia="Lucida Sans Unicode"/>
        </w:rPr>
        <w:t xml:space="preserve">tool </w:t>
      </w:r>
      <w:r w:rsidR="00B21035" w:rsidRPr="000C4392">
        <w:rPr>
          <w:rFonts w:eastAsia="Lucida Sans Unicode"/>
        </w:rPr>
        <w:t>for designing, generating, and distributing reports from various data sources.</w:t>
      </w:r>
    </w:p>
    <w:p w14:paraId="35E8F9A2" w14:textId="17F00D90" w:rsidR="00345BB9" w:rsidRPr="000C4392" w:rsidRDefault="00345BB9" w:rsidP="00504E25">
      <w:pPr>
        <w:pStyle w:val="Heading4"/>
        <w:rPr>
          <w:rFonts w:eastAsia="Lucida Sans Unicode"/>
        </w:rPr>
      </w:pPr>
      <w:proofErr w:type="spellStart"/>
      <w:r w:rsidRPr="000C4392">
        <w:rPr>
          <w:rFonts w:eastAsia="Lucida Sans Unicode"/>
        </w:rPr>
        <w:t>MicroFocus</w:t>
      </w:r>
      <w:proofErr w:type="spellEnd"/>
      <w:r w:rsidRPr="000C4392">
        <w:rPr>
          <w:rFonts w:eastAsia="Lucida Sans Unicode"/>
        </w:rPr>
        <w:t xml:space="preserve"> </w:t>
      </w:r>
      <w:r w:rsidR="002D4BBB">
        <w:rPr>
          <w:rFonts w:eastAsia="Lucida Sans Unicode"/>
        </w:rPr>
        <w:t>COBOL</w:t>
      </w:r>
      <w:r w:rsidRPr="000C4392">
        <w:rPr>
          <w:rFonts w:eastAsia="Lucida Sans Unicode"/>
        </w:rPr>
        <w:t xml:space="preserve"> Compiler </w:t>
      </w:r>
      <w:r w:rsidR="00F95F18" w:rsidRPr="000C4392">
        <w:rPr>
          <w:rFonts w:eastAsia="Lucida Sans Unicode"/>
        </w:rPr>
        <w:t>–</w:t>
      </w:r>
      <w:r w:rsidRPr="000C4392">
        <w:rPr>
          <w:rFonts w:eastAsia="Lucida Sans Unicode"/>
        </w:rPr>
        <w:t xml:space="preserve"> </w:t>
      </w:r>
      <w:r w:rsidR="00F95F18" w:rsidRPr="000C4392">
        <w:rPr>
          <w:rFonts w:eastAsia="Lucida Sans Unicode"/>
        </w:rPr>
        <w:t xml:space="preserve">Compiler and runtime system allowing COBOL applications to be deployed across </w:t>
      </w:r>
      <w:r w:rsidR="004A4CDB" w:rsidRPr="000C4392">
        <w:rPr>
          <w:rFonts w:eastAsia="Lucida Sans Unicode"/>
        </w:rPr>
        <w:t>a range of distributed systems.</w:t>
      </w:r>
    </w:p>
    <w:p w14:paraId="30C821F8" w14:textId="44A1CE55" w:rsidR="00EA0C84" w:rsidRPr="000C4392" w:rsidRDefault="00EA0C84" w:rsidP="00504E25">
      <w:pPr>
        <w:pStyle w:val="Heading4"/>
        <w:rPr>
          <w:rFonts w:eastAsia="Lucida Sans Unicode"/>
        </w:rPr>
      </w:pPr>
      <w:r w:rsidRPr="000C4392">
        <w:rPr>
          <w:rFonts w:eastAsia="Lucida Sans Unicode"/>
        </w:rPr>
        <w:t xml:space="preserve">Teams </w:t>
      </w:r>
      <w:r w:rsidR="009C11AD" w:rsidRPr="000C4392">
        <w:rPr>
          <w:rFonts w:eastAsia="Lucida Sans Unicode"/>
        </w:rPr>
        <w:t>–</w:t>
      </w:r>
      <w:r w:rsidRPr="000C4392">
        <w:rPr>
          <w:rFonts w:eastAsia="Lucida Sans Unicode"/>
        </w:rPr>
        <w:t xml:space="preserve"> </w:t>
      </w:r>
      <w:r w:rsidR="009C11AD" w:rsidRPr="000C4392">
        <w:rPr>
          <w:rFonts w:eastAsia="Lucida Sans Unicode"/>
        </w:rPr>
        <w:t xml:space="preserve">Microsoft videoconferencing </w:t>
      </w:r>
      <w:r w:rsidR="00A33B3B" w:rsidRPr="000C4392">
        <w:rPr>
          <w:rFonts w:eastAsia="Lucida Sans Unicode"/>
        </w:rPr>
        <w:t>application.</w:t>
      </w:r>
    </w:p>
    <w:p w14:paraId="027E0715" w14:textId="42F44A03" w:rsidR="00504E25" w:rsidRPr="000C4392" w:rsidRDefault="00504E25" w:rsidP="00504E25">
      <w:pPr>
        <w:pStyle w:val="Heading4"/>
        <w:rPr>
          <w:rFonts w:eastAsia="Lucida Sans Unicode"/>
        </w:rPr>
      </w:pPr>
      <w:r w:rsidRPr="000C4392">
        <w:rPr>
          <w:rFonts w:eastAsia="Lucida Sans Unicode"/>
        </w:rPr>
        <w:t>Tuxedo – Oracle Tuxedo Application Server for C, C++, COBOL, Java and dynamic language applications in private cloud or traditional data center environments.</w:t>
      </w:r>
    </w:p>
    <w:p w14:paraId="53309827" w14:textId="09F9B5AF" w:rsidR="00EA0C84" w:rsidRPr="000C4392" w:rsidRDefault="00EA0C84" w:rsidP="0048043C">
      <w:pPr>
        <w:pStyle w:val="Heading4"/>
        <w:rPr>
          <w:rFonts w:eastAsia="Lucida Sans Unicode"/>
        </w:rPr>
      </w:pPr>
      <w:proofErr w:type="spellStart"/>
      <w:r w:rsidRPr="000C4392">
        <w:rPr>
          <w:rFonts w:eastAsia="Lucida Sans Unicode"/>
        </w:rPr>
        <w:t>Web</w:t>
      </w:r>
      <w:r w:rsidR="0026745C" w:rsidRPr="000C4392">
        <w:rPr>
          <w:rFonts w:eastAsia="Lucida Sans Unicode"/>
        </w:rPr>
        <w:t>Ex</w:t>
      </w:r>
      <w:proofErr w:type="spellEnd"/>
      <w:r w:rsidR="009C20FF" w:rsidRPr="000C4392">
        <w:rPr>
          <w:rFonts w:eastAsia="Lucida Sans Unicode"/>
        </w:rPr>
        <w:t xml:space="preserve"> – CISCO videoconferencing application.</w:t>
      </w:r>
    </w:p>
    <w:p w14:paraId="163640A9" w14:textId="54EE4096" w:rsidR="00814446" w:rsidRPr="000C4392" w:rsidRDefault="00814446" w:rsidP="0048043C">
      <w:pPr>
        <w:pStyle w:val="Heading4"/>
        <w:rPr>
          <w:rFonts w:eastAsia="Lucida Sans Unicode"/>
        </w:rPr>
      </w:pPr>
      <w:r w:rsidRPr="000C4392">
        <w:rPr>
          <w:rFonts w:eastAsia="Lucida Sans Unicode"/>
        </w:rPr>
        <w:t xml:space="preserve">WebLogic – </w:t>
      </w:r>
      <w:r w:rsidR="005C646F" w:rsidRPr="000C4392">
        <w:rPr>
          <w:rFonts w:eastAsia="Lucida Sans Unicode"/>
        </w:rPr>
        <w:t>Oracle WebLogic Server is a unified and extensible platform for developing, deploying, and running enterprise applications in Java for on-premises and in the cloud</w:t>
      </w:r>
      <w:r w:rsidR="00BF61D8" w:rsidRPr="000C4392">
        <w:rPr>
          <w:rFonts w:eastAsia="Lucida Sans Unicode"/>
        </w:rPr>
        <w:t>.</w:t>
      </w:r>
    </w:p>
    <w:p w14:paraId="2E5F2FE9" w14:textId="3E7F69E1" w:rsidR="00504E25" w:rsidRPr="000C4392" w:rsidRDefault="003D22B0" w:rsidP="0048043C">
      <w:pPr>
        <w:pStyle w:val="Heading4"/>
        <w:rPr>
          <w:rFonts w:eastAsia="Lucida Sans Unicode"/>
        </w:rPr>
      </w:pPr>
      <w:r w:rsidRPr="000C4392">
        <w:rPr>
          <w:rFonts w:eastAsia="Lucida Sans Unicode"/>
        </w:rPr>
        <w:t xml:space="preserve">XML Publisher – Oracle Business Intelligence </w:t>
      </w:r>
      <w:r w:rsidR="00CF2022" w:rsidRPr="000C4392">
        <w:rPr>
          <w:rFonts w:eastAsia="Lucida Sans Unicode"/>
        </w:rPr>
        <w:t>Publisher is an enterprise reporting tool.</w:t>
      </w:r>
    </w:p>
    <w:p w14:paraId="23234C88" w14:textId="22997F86" w:rsidR="008E6CA2" w:rsidRPr="000C4392" w:rsidRDefault="008E6CA2" w:rsidP="0048043C">
      <w:pPr>
        <w:pStyle w:val="Heading4"/>
        <w:rPr>
          <w:rFonts w:eastAsia="Lucida Sans Unicode"/>
        </w:rPr>
      </w:pPr>
      <w:r w:rsidRPr="000C4392">
        <w:rPr>
          <w:rFonts w:eastAsia="Lucida Sans Unicode"/>
        </w:rPr>
        <w:t xml:space="preserve">Zoom </w:t>
      </w:r>
      <w:r w:rsidR="006165BD" w:rsidRPr="000C4392">
        <w:rPr>
          <w:rFonts w:eastAsia="Lucida Sans Unicode"/>
        </w:rPr>
        <w:t>–</w:t>
      </w:r>
      <w:r w:rsidRPr="000C4392">
        <w:rPr>
          <w:rFonts w:eastAsia="Lucida Sans Unicode"/>
        </w:rPr>
        <w:t xml:space="preserve"> </w:t>
      </w:r>
      <w:r w:rsidR="006165BD" w:rsidRPr="000C4392">
        <w:rPr>
          <w:rFonts w:eastAsia="Lucida Sans Unicode"/>
        </w:rPr>
        <w:t xml:space="preserve">Zoom Communications videoconferencing </w:t>
      </w:r>
      <w:r w:rsidR="00A661B7" w:rsidRPr="000C4392">
        <w:rPr>
          <w:rFonts w:eastAsia="Lucida Sans Unicode"/>
        </w:rPr>
        <w:t xml:space="preserve">application. </w:t>
      </w:r>
    </w:p>
    <w:p w14:paraId="13572FF7" w14:textId="77777777" w:rsidR="004620F3" w:rsidRPr="000C4392" w:rsidRDefault="004620F3" w:rsidP="004620F3">
      <w:pPr>
        <w:outlineLvl w:val="3"/>
        <w:rPr>
          <w:rFonts w:eastAsia="Lucida Sans Unicode"/>
        </w:rPr>
      </w:pPr>
    </w:p>
    <w:p w14:paraId="12D7C437" w14:textId="440BA7B4" w:rsidR="004620F3" w:rsidRPr="000C4392" w:rsidRDefault="004620F3" w:rsidP="004620F3">
      <w:r w:rsidRPr="000C4392">
        <w:rPr>
          <w:rFonts w:eastAsia="Lucida Sans Unicode"/>
        </w:rPr>
        <w:t xml:space="preserve">Note: The terms “solution” and “system” are both used in the RFP to reference the overall solution required by the </w:t>
      </w:r>
      <w:r w:rsidR="00645530" w:rsidRPr="000C4392">
        <w:rPr>
          <w:rFonts w:eastAsia="Lucida Sans Unicode"/>
        </w:rPr>
        <w:t>BOPC</w:t>
      </w:r>
      <w:r w:rsidRPr="000C4392">
        <w:rPr>
          <w:rFonts w:eastAsia="Lucida Sans Unicode"/>
        </w:rPr>
        <w:t xml:space="preserve">.  For the purposes of this RFP, the terms should </w:t>
      </w:r>
      <w:proofErr w:type="gramStart"/>
      <w:r w:rsidRPr="000C4392">
        <w:rPr>
          <w:rFonts w:eastAsia="Lucida Sans Unicode"/>
        </w:rPr>
        <w:t>be considered</w:t>
      </w:r>
      <w:r w:rsidR="00FD285D" w:rsidRPr="000C4392">
        <w:rPr>
          <w:rFonts w:eastAsia="Lucida Sans Unicode"/>
        </w:rPr>
        <w:t xml:space="preserve"> to be</w:t>
      </w:r>
      <w:proofErr w:type="gramEnd"/>
      <w:r w:rsidR="00FD285D" w:rsidRPr="000C4392">
        <w:rPr>
          <w:rFonts w:eastAsia="Lucida Sans Unicode"/>
        </w:rPr>
        <w:t xml:space="preserve"> interchangeable.</w:t>
      </w:r>
    </w:p>
    <w:p w14:paraId="7A8F2F45" w14:textId="77777777" w:rsidR="004620F3" w:rsidRPr="000C4392" w:rsidRDefault="004620F3" w:rsidP="004620F3"/>
    <w:p w14:paraId="62155A3B" w14:textId="77777777" w:rsidR="004620F3" w:rsidRPr="000C4392" w:rsidRDefault="004620F3" w:rsidP="0056198B">
      <w:pPr>
        <w:pStyle w:val="Heading3"/>
      </w:pPr>
      <w:r w:rsidRPr="000C4392">
        <w:t xml:space="preserve">Technical Acronyms and Abbreviations:  </w:t>
      </w:r>
    </w:p>
    <w:p w14:paraId="6833867D" w14:textId="77777777" w:rsidR="004620F3" w:rsidRPr="000C4392" w:rsidRDefault="004620F3" w:rsidP="004620F3">
      <w:pPr>
        <w:ind w:left="720"/>
        <w:outlineLvl w:val="2"/>
      </w:pPr>
    </w:p>
    <w:p w14:paraId="4BE16C2F" w14:textId="1AEFAA9B" w:rsidR="001F17BA" w:rsidRPr="000C4392" w:rsidRDefault="001F1B86" w:rsidP="00567CAC">
      <w:pPr>
        <w:pStyle w:val="Heading4"/>
      </w:pPr>
      <w:r w:rsidRPr="000C4392">
        <w:t>COBRA – Consolidated Omnibus Budget Reconciliation Act (continuation of health coverage)</w:t>
      </w:r>
    </w:p>
    <w:p w14:paraId="4C7EBA29" w14:textId="07A8C5DB" w:rsidR="00600E17" w:rsidRPr="000C4392" w:rsidRDefault="00600E17" w:rsidP="00567CAC">
      <w:pPr>
        <w:pStyle w:val="Heading4"/>
      </w:pPr>
      <w:r w:rsidRPr="000C4392">
        <w:t xml:space="preserve">CPU – </w:t>
      </w:r>
      <w:r w:rsidR="00250991" w:rsidRPr="000C4392">
        <w:t>Central</w:t>
      </w:r>
      <w:r w:rsidRPr="000C4392">
        <w:t xml:space="preserve"> Processing Unit</w:t>
      </w:r>
    </w:p>
    <w:p w14:paraId="60FE4337" w14:textId="7770BA0C" w:rsidR="006312CD" w:rsidRPr="000C4392" w:rsidRDefault="006312CD" w:rsidP="00567CAC">
      <w:pPr>
        <w:pStyle w:val="Heading4"/>
      </w:pPr>
      <w:r w:rsidRPr="000C4392">
        <w:t xml:space="preserve">FMLA </w:t>
      </w:r>
      <w:r w:rsidR="001F17BA" w:rsidRPr="000C4392">
        <w:t>–</w:t>
      </w:r>
      <w:r w:rsidRPr="000C4392">
        <w:t xml:space="preserve"> </w:t>
      </w:r>
      <w:r w:rsidR="001F17BA" w:rsidRPr="000C4392">
        <w:t xml:space="preserve">Family and Medical Leave Act </w:t>
      </w:r>
    </w:p>
    <w:p w14:paraId="2B1DC36B" w14:textId="7ECFC386" w:rsidR="005572C9" w:rsidRPr="000C4392" w:rsidRDefault="005572C9" w:rsidP="00567CAC">
      <w:pPr>
        <w:pStyle w:val="Heading4"/>
      </w:pPr>
      <w:r w:rsidRPr="000C4392">
        <w:t>GIS – Geographic Information System</w:t>
      </w:r>
    </w:p>
    <w:p w14:paraId="2F2FBBDF" w14:textId="28B91F9B" w:rsidR="00187D98" w:rsidRPr="000C4392" w:rsidRDefault="00187D98" w:rsidP="00567CAC">
      <w:pPr>
        <w:pStyle w:val="Heading4"/>
      </w:pPr>
      <w:r w:rsidRPr="000C4392">
        <w:t>HCM – Human Capital Management</w:t>
      </w:r>
    </w:p>
    <w:p w14:paraId="3E62DF3E" w14:textId="1AA43605" w:rsidR="00F25E84" w:rsidRPr="000C4392" w:rsidRDefault="00F25E84" w:rsidP="00567CAC">
      <w:pPr>
        <w:pStyle w:val="Heading4"/>
      </w:pPr>
      <w:r w:rsidRPr="000C4392">
        <w:t xml:space="preserve">ODBC </w:t>
      </w:r>
      <w:r w:rsidR="00A60EE0" w:rsidRPr="000C4392">
        <w:t>–</w:t>
      </w:r>
      <w:r w:rsidRPr="000C4392">
        <w:t xml:space="preserve"> </w:t>
      </w:r>
      <w:r w:rsidR="006312CD" w:rsidRPr="000C4392">
        <w:t>(</w:t>
      </w:r>
      <w:r w:rsidR="00A60EE0" w:rsidRPr="000C4392">
        <w:t>Microsoft</w:t>
      </w:r>
      <w:r w:rsidR="006312CD" w:rsidRPr="000C4392">
        <w:t>)</w:t>
      </w:r>
      <w:r w:rsidR="00A60EE0" w:rsidRPr="000C4392">
        <w:t xml:space="preserve"> Open Database Connectivity</w:t>
      </w:r>
    </w:p>
    <w:p w14:paraId="017A2302" w14:textId="660B4043" w:rsidR="00864535" w:rsidRPr="000C4392" w:rsidRDefault="00864535" w:rsidP="00567CAC">
      <w:pPr>
        <w:pStyle w:val="Heading4"/>
      </w:pPr>
      <w:r w:rsidRPr="000C4392">
        <w:t>RAM – Random Access Memory</w:t>
      </w:r>
    </w:p>
    <w:p w14:paraId="6DABABE0" w14:textId="39A8DE91" w:rsidR="00F74379" w:rsidRPr="000C4392" w:rsidRDefault="00F74379" w:rsidP="00567CAC">
      <w:pPr>
        <w:pStyle w:val="Heading4"/>
      </w:pPr>
      <w:r w:rsidRPr="000C4392">
        <w:t xml:space="preserve">RDP </w:t>
      </w:r>
      <w:r w:rsidR="00763596" w:rsidRPr="000C4392">
        <w:t>–</w:t>
      </w:r>
      <w:r w:rsidRPr="000C4392">
        <w:t xml:space="preserve"> </w:t>
      </w:r>
      <w:r w:rsidR="00763596" w:rsidRPr="000C4392">
        <w:t>Remote Desktop Protocol</w:t>
      </w:r>
    </w:p>
    <w:p w14:paraId="750D1708" w14:textId="1100EC1F" w:rsidR="00FD0D5C" w:rsidRPr="000C4392" w:rsidRDefault="00FD0D5C" w:rsidP="00567CAC">
      <w:pPr>
        <w:pStyle w:val="Heading4"/>
      </w:pPr>
      <w:r w:rsidRPr="000C4392">
        <w:t>SQL</w:t>
      </w:r>
      <w:r w:rsidR="001074F0" w:rsidRPr="000C4392">
        <w:t xml:space="preserve"> – Structured Query Language</w:t>
      </w:r>
    </w:p>
    <w:p w14:paraId="2F05DF7D" w14:textId="7CF6DBED" w:rsidR="00A66685" w:rsidRPr="000C4392" w:rsidRDefault="00A66685" w:rsidP="00567CAC">
      <w:pPr>
        <w:pStyle w:val="Heading4"/>
      </w:pPr>
      <w:r w:rsidRPr="000C4392">
        <w:t xml:space="preserve">SQR </w:t>
      </w:r>
      <w:r w:rsidR="00081F69" w:rsidRPr="000C4392">
        <w:t>–</w:t>
      </w:r>
      <w:r w:rsidRPr="000C4392">
        <w:t xml:space="preserve"> </w:t>
      </w:r>
      <w:r w:rsidR="00081F69" w:rsidRPr="000C4392">
        <w:t>Structured Query Reporter</w:t>
      </w:r>
    </w:p>
    <w:p w14:paraId="22027D5D" w14:textId="24AAA139" w:rsidR="006B1771" w:rsidRPr="000C4392" w:rsidRDefault="006B1771" w:rsidP="00567CAC">
      <w:pPr>
        <w:pStyle w:val="Heading4"/>
      </w:pPr>
      <w:r w:rsidRPr="000C4392">
        <w:t>SSL – Secure Sockets Layer</w:t>
      </w:r>
    </w:p>
    <w:p w14:paraId="374B7EE0" w14:textId="655ED7D6" w:rsidR="00600E17" w:rsidRPr="000C4392" w:rsidRDefault="00600E17" w:rsidP="00567CAC">
      <w:pPr>
        <w:pStyle w:val="Heading4"/>
      </w:pPr>
      <w:r w:rsidRPr="000C4392">
        <w:t>UAT – User Acceptance Testing</w:t>
      </w:r>
    </w:p>
    <w:p w14:paraId="32DF3745" w14:textId="7B7648D1" w:rsidR="00EA21B9" w:rsidRPr="000C4392" w:rsidRDefault="00EA21B9" w:rsidP="00567CAC">
      <w:pPr>
        <w:pStyle w:val="Heading4"/>
      </w:pPr>
      <w:r w:rsidRPr="000C4392">
        <w:t xml:space="preserve">VDI </w:t>
      </w:r>
      <w:r w:rsidR="00C71688" w:rsidRPr="000C4392">
        <w:t>–</w:t>
      </w:r>
      <w:r w:rsidRPr="000C4392">
        <w:t xml:space="preserve"> </w:t>
      </w:r>
      <w:r w:rsidR="00C71688" w:rsidRPr="000C4392">
        <w:t>Virtual Desktop Infrastructure</w:t>
      </w:r>
    </w:p>
    <w:p w14:paraId="7FBFD319" w14:textId="182A77FF" w:rsidR="006B1771" w:rsidRPr="000C4392" w:rsidRDefault="006B1771" w:rsidP="00567CAC">
      <w:pPr>
        <w:pStyle w:val="Heading4"/>
      </w:pPr>
      <w:r w:rsidRPr="000C4392">
        <w:t>VPN – Virtual Private Network</w:t>
      </w:r>
    </w:p>
    <w:p w14:paraId="086DE786" w14:textId="77777777" w:rsidR="00567CAC" w:rsidRPr="000C4392" w:rsidRDefault="00567CAC" w:rsidP="00567CAC">
      <w:pPr>
        <w:ind w:left="1170"/>
        <w:outlineLvl w:val="3"/>
        <w:rPr>
          <w:rFonts w:eastAsia="Lucida Sans Unicode"/>
        </w:rPr>
      </w:pPr>
    </w:p>
    <w:p w14:paraId="005A5E63" w14:textId="77777777" w:rsidR="00D242CC" w:rsidRPr="000C4392" w:rsidRDefault="00D242CC" w:rsidP="00D242CC">
      <w:pPr>
        <w:pStyle w:val="Heading2"/>
      </w:pPr>
      <w:r w:rsidRPr="000C4392">
        <w:t>BOPC Current Information Technology Systems</w:t>
      </w:r>
    </w:p>
    <w:p w14:paraId="6A0C4508" w14:textId="77777777" w:rsidR="00144371" w:rsidRPr="000C4392" w:rsidRDefault="00144371" w:rsidP="00144371"/>
    <w:p w14:paraId="57406B07" w14:textId="60FEA7EC" w:rsidR="00C41A60" w:rsidRPr="000C4392" w:rsidRDefault="00144371" w:rsidP="00C41A60">
      <w:pPr>
        <w:pStyle w:val="Heading3"/>
      </w:pPr>
      <w:r w:rsidRPr="000C4392">
        <w:t>Server OS: Microsoft Windows Server 2022/2025</w:t>
      </w:r>
    </w:p>
    <w:p w14:paraId="56E908A8" w14:textId="77777777" w:rsidR="00144371" w:rsidRPr="000C4392" w:rsidRDefault="00144371" w:rsidP="00144371"/>
    <w:p w14:paraId="2DF5AA02" w14:textId="767D705B" w:rsidR="00C41A60" w:rsidRPr="000C4392" w:rsidRDefault="00027F9A" w:rsidP="00C41A60">
      <w:pPr>
        <w:pStyle w:val="Heading3"/>
      </w:pPr>
      <w:r w:rsidRPr="000C4392">
        <w:t>Desktop OS: Microsoft Windows 11</w:t>
      </w:r>
    </w:p>
    <w:p w14:paraId="1B751AF3" w14:textId="77777777" w:rsidR="00027F9A" w:rsidRPr="000C4392" w:rsidRDefault="00027F9A" w:rsidP="00027F9A"/>
    <w:p w14:paraId="7BA5C9F5" w14:textId="7473790F" w:rsidR="000E60D5" w:rsidRPr="000C4392" w:rsidRDefault="001B2A7C" w:rsidP="00C41A60">
      <w:pPr>
        <w:pStyle w:val="Heading3"/>
      </w:pPr>
      <w:r w:rsidRPr="000C4392">
        <w:t>PC's: Dell Personal Computers or Laptops</w:t>
      </w:r>
    </w:p>
    <w:p w14:paraId="28E63DF8" w14:textId="77777777" w:rsidR="001B2A7C" w:rsidRPr="000C4392" w:rsidRDefault="001B2A7C" w:rsidP="001B2A7C"/>
    <w:p w14:paraId="4BECF0E2" w14:textId="25E23A1E" w:rsidR="000E60D5" w:rsidRPr="000C4392" w:rsidRDefault="0079482E" w:rsidP="00C41A60">
      <w:pPr>
        <w:pStyle w:val="Heading3"/>
      </w:pPr>
      <w:r w:rsidRPr="000C4392">
        <w:t>Databases: Microsoft SQL Server 2019/2022</w:t>
      </w:r>
    </w:p>
    <w:p w14:paraId="33CBA888" w14:textId="77777777" w:rsidR="00E91A21" w:rsidRPr="000C4392" w:rsidRDefault="00E91A21" w:rsidP="00E91A21"/>
    <w:p w14:paraId="065AA568" w14:textId="2D9A2EE2" w:rsidR="000E60D5" w:rsidRPr="000C4392" w:rsidRDefault="00DC2CCB" w:rsidP="00C41A60">
      <w:pPr>
        <w:pStyle w:val="Heading3"/>
      </w:pPr>
      <w:r w:rsidRPr="000C4392">
        <w:t>Report Writing: Microsoft SQL Server 2019/2022 Reporting Services, Crystal Reports</w:t>
      </w:r>
    </w:p>
    <w:p w14:paraId="49457027" w14:textId="77777777" w:rsidR="00A43AD0" w:rsidRPr="000C4392" w:rsidRDefault="00A43AD0" w:rsidP="00A43AD0"/>
    <w:p w14:paraId="296C7BF4" w14:textId="06795FE3" w:rsidR="000E60D5" w:rsidRPr="000C4392" w:rsidRDefault="0006641D" w:rsidP="00C41A60">
      <w:pPr>
        <w:pStyle w:val="Heading3"/>
      </w:pPr>
      <w:r w:rsidRPr="000C4392">
        <w:t>Printers: HP LaserJet – network/personal laser printers</w:t>
      </w:r>
    </w:p>
    <w:p w14:paraId="146FC1C5" w14:textId="77777777" w:rsidR="00A43AD0" w:rsidRPr="000C4392" w:rsidRDefault="00A43AD0" w:rsidP="00A43AD0"/>
    <w:p w14:paraId="32F2BF0E" w14:textId="5142E97B" w:rsidR="000E60D5" w:rsidRPr="000C4392" w:rsidRDefault="004E50C8" w:rsidP="00C41A60">
      <w:pPr>
        <w:pStyle w:val="Heading3"/>
      </w:pPr>
      <w:r w:rsidRPr="000C4392">
        <w:t>Office Suite: Microsoft Office 365</w:t>
      </w:r>
    </w:p>
    <w:p w14:paraId="4B2D891F" w14:textId="77777777" w:rsidR="00A43AD0" w:rsidRPr="000C4392" w:rsidRDefault="00A43AD0" w:rsidP="00A43AD0"/>
    <w:p w14:paraId="606753CB" w14:textId="2AA810D0" w:rsidR="000E60D5" w:rsidRPr="000C4392" w:rsidRDefault="00F4472E" w:rsidP="00C41A60">
      <w:pPr>
        <w:pStyle w:val="Heading3"/>
      </w:pPr>
      <w:r w:rsidRPr="000C4392">
        <w:t>E-Mail: Microsoft Office 365</w:t>
      </w:r>
    </w:p>
    <w:p w14:paraId="686FE57B" w14:textId="77777777" w:rsidR="00A43AD0" w:rsidRPr="000C4392" w:rsidRDefault="00A43AD0" w:rsidP="00A43AD0"/>
    <w:p w14:paraId="4F7A45E4" w14:textId="0B0E5E16" w:rsidR="000E60D5" w:rsidRPr="000C4392" w:rsidRDefault="004C760F" w:rsidP="00C41A60">
      <w:pPr>
        <w:pStyle w:val="Heading3"/>
      </w:pPr>
      <w:r w:rsidRPr="000C4392">
        <w:t>GIS System: ESRI's ArcGIS Server</w:t>
      </w:r>
    </w:p>
    <w:p w14:paraId="154A0B1E" w14:textId="77777777" w:rsidR="00A43AD0" w:rsidRPr="000C4392" w:rsidRDefault="00A43AD0" w:rsidP="00A43AD0"/>
    <w:p w14:paraId="783CB31D" w14:textId="586B3AF8" w:rsidR="00D242CC" w:rsidRPr="000C4392" w:rsidRDefault="00A43AD0" w:rsidP="00A43AD0">
      <w:pPr>
        <w:pStyle w:val="Heading3"/>
      </w:pPr>
      <w:r w:rsidRPr="000C4392">
        <w:t>Remote Access/External Communications: SSL VPN</w:t>
      </w:r>
    </w:p>
    <w:p w14:paraId="197597E1" w14:textId="77777777" w:rsidR="00C41A60" w:rsidRPr="000C4392" w:rsidRDefault="00C41A60" w:rsidP="00D242CC"/>
    <w:p w14:paraId="63169AB5" w14:textId="312502E0" w:rsidR="00040757" w:rsidRPr="000C4392" w:rsidRDefault="004620F3" w:rsidP="00432B1B">
      <w:pPr>
        <w:pStyle w:val="Heading2"/>
      </w:pPr>
      <w:r w:rsidRPr="000C4392">
        <w:t xml:space="preserve">Accuracy of Background Information:  </w:t>
      </w:r>
    </w:p>
    <w:p w14:paraId="7539FE3F" w14:textId="77777777" w:rsidR="00040757" w:rsidRPr="000C4392" w:rsidRDefault="00040757" w:rsidP="00040757">
      <w:pPr>
        <w:pStyle w:val="Heading2"/>
        <w:numPr>
          <w:ilvl w:val="0"/>
          <w:numId w:val="0"/>
        </w:numPr>
        <w:ind w:left="720"/>
      </w:pPr>
    </w:p>
    <w:p w14:paraId="4CDBB7B0" w14:textId="108CDEC8" w:rsidR="004620F3" w:rsidRPr="000C4392" w:rsidRDefault="004620F3" w:rsidP="00040757">
      <w:pPr>
        <w:pStyle w:val="Heading3"/>
      </w:pPr>
      <w:r w:rsidRPr="000C4392">
        <w:t xml:space="preserve">Although an attempt has been made to provide accurate and up-to-date information, the </w:t>
      </w:r>
      <w:r w:rsidR="009A1DDC" w:rsidRPr="000C4392">
        <w:t>BOPC</w:t>
      </w:r>
      <w:r w:rsidRPr="000C4392">
        <w:t xml:space="preserve"> does not warrant or represent that the background information provided herein reflects all relationships or existing conditions related to this RFP.</w:t>
      </w:r>
    </w:p>
    <w:p w14:paraId="2422BE12" w14:textId="77777777" w:rsidR="004620F3" w:rsidRPr="000C4392" w:rsidRDefault="004620F3" w:rsidP="004620F3"/>
    <w:p w14:paraId="63E277ED" w14:textId="77777777" w:rsidR="004620F3" w:rsidRPr="000C4392" w:rsidRDefault="004620F3" w:rsidP="00674815">
      <w:pPr>
        <w:jc w:val="center"/>
        <w:rPr>
          <w:b/>
        </w:rPr>
      </w:pPr>
      <w:r w:rsidRPr="000C4392">
        <w:rPr>
          <w:b/>
        </w:rPr>
        <w:t>****END OF INTRODUCTION AND BACKGROUND INFORMATION SECTION****</w:t>
      </w:r>
      <w:r w:rsidRPr="000C4392">
        <w:rPr>
          <w:b/>
        </w:rPr>
        <w:br w:type="page"/>
      </w:r>
    </w:p>
    <w:p w14:paraId="021FB291" w14:textId="77777777" w:rsidR="004620F3" w:rsidRPr="000C4392" w:rsidRDefault="004620F3" w:rsidP="004620F3">
      <w:pPr>
        <w:jc w:val="center"/>
      </w:pPr>
    </w:p>
    <w:p w14:paraId="151214A2" w14:textId="77777777" w:rsidR="004620F3" w:rsidRPr="000C4392" w:rsidRDefault="004620F3" w:rsidP="0056198B">
      <w:pPr>
        <w:pStyle w:val="Heading1"/>
      </w:pPr>
      <w:r w:rsidRPr="000C4392">
        <w:t>SCOPE OF WORK SECTION</w:t>
      </w:r>
    </w:p>
    <w:p w14:paraId="71AE47EB" w14:textId="77777777" w:rsidR="004620F3" w:rsidRPr="000C4392" w:rsidRDefault="004620F3" w:rsidP="004620F3">
      <w:pPr>
        <w:tabs>
          <w:tab w:val="left" w:pos="480"/>
          <w:tab w:val="left" w:pos="1318"/>
          <w:tab w:val="left" w:pos="2404"/>
          <w:tab w:val="left" w:pos="3960"/>
          <w:tab w:val="left" w:pos="4410"/>
          <w:tab w:val="left" w:pos="5310"/>
        </w:tabs>
        <w:spacing w:line="-240" w:lineRule="auto"/>
        <w:rPr>
          <w:u w:val="single"/>
        </w:rPr>
      </w:pPr>
    </w:p>
    <w:p w14:paraId="4609F4A3" w14:textId="77777777" w:rsidR="004620F3" w:rsidRPr="000C4392" w:rsidRDefault="004620F3" w:rsidP="00432B1B">
      <w:pPr>
        <w:pStyle w:val="Heading2"/>
      </w:pPr>
      <w:r w:rsidRPr="000C4392">
        <w:t xml:space="preserve">General Requirements:  </w:t>
      </w:r>
    </w:p>
    <w:p w14:paraId="06FAEB35" w14:textId="77777777" w:rsidR="004620F3" w:rsidRPr="000C4392" w:rsidRDefault="004620F3" w:rsidP="004620F3"/>
    <w:p w14:paraId="631E097F" w14:textId="36AB9B18" w:rsidR="004620F3" w:rsidRPr="000C4392" w:rsidRDefault="00BE50F0" w:rsidP="00BE50F0">
      <w:pPr>
        <w:pStyle w:val="Heading3"/>
      </w:pPr>
      <w:r w:rsidRPr="000C4392">
        <w:t xml:space="preserve">The selected vendor will need to upgrade PeopleSoft HCM 8.9 to 9.2 and upgrade </w:t>
      </w:r>
      <w:proofErr w:type="spellStart"/>
      <w:r w:rsidRPr="000C4392">
        <w:t>PeopleTools</w:t>
      </w:r>
      <w:proofErr w:type="spellEnd"/>
      <w:r w:rsidRPr="000C4392">
        <w:t xml:space="preserve"> 8.52 to 8.61.x </w:t>
      </w:r>
      <w:r w:rsidR="004620F3" w:rsidRPr="000C4392">
        <w:t xml:space="preserve">in accordance with the provisions and requirements stated herein and to the sole satisfaction of the </w:t>
      </w:r>
      <w:r w:rsidR="00E87486" w:rsidRPr="000C4392">
        <w:t>SLMPD</w:t>
      </w:r>
      <w:r w:rsidR="004620F3" w:rsidRPr="000C4392">
        <w:t>.</w:t>
      </w:r>
      <w:r w:rsidRPr="000C4392">
        <w:t xml:space="preserve"> Oracle will provide the upgraded scripts for the PeopleSoft HCM and </w:t>
      </w:r>
      <w:proofErr w:type="spellStart"/>
      <w:r w:rsidRPr="000C4392">
        <w:t>PeopleTools</w:t>
      </w:r>
      <w:proofErr w:type="spellEnd"/>
      <w:r w:rsidRPr="000C4392">
        <w:t xml:space="preserve"> upgrade.</w:t>
      </w:r>
    </w:p>
    <w:p w14:paraId="125F44A7" w14:textId="77777777" w:rsidR="004620F3" w:rsidRPr="000C4392" w:rsidRDefault="004620F3" w:rsidP="004620F3">
      <w:pPr>
        <w:rPr>
          <w:b/>
          <w:highlight w:val="yellow"/>
        </w:rPr>
      </w:pPr>
    </w:p>
    <w:p w14:paraId="0737C81B" w14:textId="766C4556" w:rsidR="004620F3" w:rsidRPr="000C4392" w:rsidRDefault="004620F3" w:rsidP="0056198B">
      <w:pPr>
        <w:pStyle w:val="Heading3"/>
      </w:pPr>
      <w:r w:rsidRPr="000C4392">
        <w:t>Contractor’s Obligation: Unless otherwise specified herein, the contractor shall furnish all material, labor, facilities, equipment, and supplies necessary to perform the services required herein.</w:t>
      </w:r>
    </w:p>
    <w:p w14:paraId="020455D5" w14:textId="77777777" w:rsidR="004620F3" w:rsidRPr="000C4392" w:rsidRDefault="004620F3" w:rsidP="004620F3"/>
    <w:p w14:paraId="7B5D6B52" w14:textId="77777777" w:rsidR="004620F3" w:rsidRPr="000C4392" w:rsidRDefault="004620F3" w:rsidP="00432B1B">
      <w:pPr>
        <w:pStyle w:val="Heading2"/>
      </w:pPr>
      <w:r w:rsidRPr="000C4392">
        <w:t xml:space="preserve">Minimum Experience Requirements:  </w:t>
      </w:r>
    </w:p>
    <w:p w14:paraId="49EB29AB" w14:textId="77777777" w:rsidR="004620F3" w:rsidRPr="000C4392" w:rsidRDefault="004620F3" w:rsidP="004620F3">
      <w:pPr>
        <w:ind w:left="720"/>
        <w:outlineLvl w:val="2"/>
      </w:pPr>
    </w:p>
    <w:p w14:paraId="2194109E" w14:textId="237B64E6" w:rsidR="00BD5CF2" w:rsidRPr="000C4392" w:rsidRDefault="00854294" w:rsidP="004F2570">
      <w:pPr>
        <w:pStyle w:val="Heading3"/>
      </w:pPr>
      <w:r w:rsidRPr="000C4392">
        <w:t xml:space="preserve">Vendor must have experience upgrading PeopleSoft to version 9.2 and </w:t>
      </w:r>
      <w:proofErr w:type="spellStart"/>
      <w:r w:rsidRPr="000C4392">
        <w:t>PeopleTools</w:t>
      </w:r>
      <w:proofErr w:type="spellEnd"/>
      <w:r w:rsidRPr="000C4392">
        <w:t xml:space="preserve"> 8.61</w:t>
      </w:r>
      <w:r w:rsidR="00707419">
        <w:t>.</w:t>
      </w:r>
    </w:p>
    <w:p w14:paraId="7C69DEEF" w14:textId="77777777" w:rsidR="00BD5CF2" w:rsidRPr="000C4392" w:rsidRDefault="00BD5CF2" w:rsidP="00BD5CF2">
      <w:pPr>
        <w:pStyle w:val="Heading4"/>
        <w:numPr>
          <w:ilvl w:val="0"/>
          <w:numId w:val="0"/>
        </w:numPr>
        <w:ind w:left="1152"/>
      </w:pPr>
    </w:p>
    <w:p w14:paraId="2AF4E009" w14:textId="4E7875F2" w:rsidR="00DF4F59" w:rsidRPr="000C4392" w:rsidRDefault="00E72E11" w:rsidP="00DF4F59">
      <w:pPr>
        <w:pStyle w:val="Heading3"/>
      </w:pPr>
      <w:r w:rsidRPr="000C4392">
        <w:t>Vendor</w:t>
      </w:r>
      <w:r w:rsidR="00DF4F59" w:rsidRPr="000C4392">
        <w:t xml:space="preserve"> should </w:t>
      </w:r>
      <w:r w:rsidRPr="000C4392">
        <w:t xml:space="preserve">have experience </w:t>
      </w:r>
      <w:r w:rsidR="00DF4F59" w:rsidRPr="000C4392">
        <w:t>working with a Police Department.</w:t>
      </w:r>
    </w:p>
    <w:p w14:paraId="7D6FD373" w14:textId="77777777" w:rsidR="00DF4F59" w:rsidRPr="000C4392" w:rsidRDefault="00DF4F59" w:rsidP="00DF4F59"/>
    <w:p w14:paraId="20E9A585" w14:textId="30B98182" w:rsidR="002F3B4F" w:rsidRPr="000C4392" w:rsidRDefault="00E72E11" w:rsidP="002F3B4F">
      <w:pPr>
        <w:pStyle w:val="Heading3"/>
      </w:pPr>
      <w:r w:rsidRPr="000C4392">
        <w:t>Vendor should have e</w:t>
      </w:r>
      <w:r w:rsidR="002F3B4F" w:rsidRPr="000C4392">
        <w:t>xperience in implementing Talent Acquisition, Candidate Gateway, FMLA, and COBRA modules.</w:t>
      </w:r>
    </w:p>
    <w:p w14:paraId="59E039F3" w14:textId="77777777" w:rsidR="002F3B4F" w:rsidRPr="000C4392" w:rsidRDefault="002F3B4F" w:rsidP="002F3B4F"/>
    <w:p w14:paraId="7DACC67A" w14:textId="77777777" w:rsidR="00E72E11" w:rsidRPr="000C4392" w:rsidRDefault="00E72E11" w:rsidP="00E72E11">
      <w:pPr>
        <w:pStyle w:val="Heading3"/>
      </w:pPr>
      <w:r w:rsidRPr="000C4392">
        <w:t>Vendor must have experience with conversions and integration of data from external systems.</w:t>
      </w:r>
    </w:p>
    <w:p w14:paraId="6C2C537C" w14:textId="77777777" w:rsidR="004620F3" w:rsidRPr="000C4392" w:rsidRDefault="004620F3" w:rsidP="004620F3"/>
    <w:p w14:paraId="5DEDC7E8" w14:textId="55770AF4" w:rsidR="004620F3" w:rsidRPr="000C4392" w:rsidRDefault="001970D0" w:rsidP="00432B1B">
      <w:pPr>
        <w:pStyle w:val="Heading2"/>
      </w:pPr>
      <w:r w:rsidRPr="000C4392">
        <w:t xml:space="preserve">Vendor </w:t>
      </w:r>
      <w:r w:rsidR="004620F3" w:rsidRPr="000C4392">
        <w:t xml:space="preserve">Qualifications: </w:t>
      </w:r>
    </w:p>
    <w:p w14:paraId="061AF364" w14:textId="77777777" w:rsidR="004620F3" w:rsidRPr="000C4392" w:rsidRDefault="004620F3" w:rsidP="004620F3"/>
    <w:p w14:paraId="02CB27C0" w14:textId="40B24271" w:rsidR="00BF4030" w:rsidRPr="000C4392" w:rsidRDefault="004F7E74" w:rsidP="0056198B">
      <w:pPr>
        <w:pStyle w:val="Heading3"/>
      </w:pPr>
      <w:proofErr w:type="gramStart"/>
      <w:r w:rsidRPr="000C4392">
        <w:t>Vendor</w:t>
      </w:r>
      <w:proofErr w:type="gramEnd"/>
      <w:r w:rsidRPr="000C4392">
        <w:t xml:space="preserve"> shall have the a</w:t>
      </w:r>
      <w:r w:rsidR="00BF4030" w:rsidRPr="000C4392">
        <w:t>bility to manage complex PeopleSoft projects from inception through support.</w:t>
      </w:r>
    </w:p>
    <w:p w14:paraId="2BEABED5" w14:textId="77777777" w:rsidR="00BF4030" w:rsidRPr="000C4392" w:rsidRDefault="00BF4030" w:rsidP="00BF4030"/>
    <w:p w14:paraId="52F7EA37" w14:textId="00DC6BA5" w:rsidR="004620F3" w:rsidRPr="000C4392" w:rsidRDefault="004F7E74" w:rsidP="0056198B">
      <w:pPr>
        <w:pStyle w:val="Heading3"/>
      </w:pPr>
      <w:r w:rsidRPr="000C4392">
        <w:t xml:space="preserve">Vendor </w:t>
      </w:r>
      <w:proofErr w:type="gramStart"/>
      <w:r w:rsidRPr="000C4392">
        <w:t>shall</w:t>
      </w:r>
      <w:proofErr w:type="gramEnd"/>
      <w:r w:rsidRPr="000C4392">
        <w:t xml:space="preserve"> have strong project management methodology and tools.</w:t>
      </w:r>
    </w:p>
    <w:p w14:paraId="64CEFF99" w14:textId="77777777" w:rsidR="00BF4030" w:rsidRPr="000C4392" w:rsidRDefault="00BF4030" w:rsidP="00BF4030"/>
    <w:p w14:paraId="16E1FDF2" w14:textId="30B979DF" w:rsidR="00A23E77" w:rsidRPr="000C4392" w:rsidRDefault="00A23E77" w:rsidP="00A23E77">
      <w:pPr>
        <w:pStyle w:val="Heading3"/>
      </w:pPr>
      <w:r w:rsidRPr="000C4392">
        <w:t xml:space="preserve">The </w:t>
      </w:r>
      <w:r w:rsidR="00707419">
        <w:t>V</w:t>
      </w:r>
      <w:r w:rsidR="00F35184" w:rsidRPr="000C4392">
        <w:t>endor</w:t>
      </w:r>
      <w:r w:rsidRPr="000C4392">
        <w:t xml:space="preserve"> </w:t>
      </w:r>
      <w:proofErr w:type="gramStart"/>
      <w:r w:rsidRPr="000C4392">
        <w:t>shall</w:t>
      </w:r>
      <w:proofErr w:type="gramEnd"/>
      <w:r w:rsidRPr="000C4392">
        <w:t xml:space="preserve"> understand and agree that the </w:t>
      </w:r>
      <w:r w:rsidR="00F35184" w:rsidRPr="000C4392">
        <w:t>SLMPD</w:t>
      </w:r>
      <w:r w:rsidRPr="000C4392">
        <w:t xml:space="preserve"> reserves the right to request any of the contractor’s personnel assigned to provide the services be removed without just cause.  The </w:t>
      </w:r>
      <w:r w:rsidR="00F35184" w:rsidRPr="000C4392">
        <w:t>vendor</w:t>
      </w:r>
      <w:r w:rsidRPr="000C4392">
        <w:t xml:space="preserve"> shall understand and agree that the </w:t>
      </w:r>
      <w:r w:rsidR="00F35184" w:rsidRPr="000C4392">
        <w:t xml:space="preserve">SLMPD </w:t>
      </w:r>
      <w:r w:rsidRPr="000C4392">
        <w:t xml:space="preserve">will allow the contractor a reasonable time to find a replacement.  </w:t>
      </w:r>
    </w:p>
    <w:p w14:paraId="4DFCB10B" w14:textId="77777777" w:rsidR="00114227" w:rsidRPr="000C4392" w:rsidRDefault="00114227" w:rsidP="00114227"/>
    <w:p w14:paraId="6D72D22C" w14:textId="275FC82D" w:rsidR="00114227" w:rsidRPr="00097BA3" w:rsidRDefault="00114227" w:rsidP="00097BA3">
      <w:pPr>
        <w:pStyle w:val="Heading3"/>
      </w:pPr>
      <w:r w:rsidRPr="000C4392">
        <w:t xml:space="preserve">Prior to providing services under the contract, the contractor must ensure personnel (including any third-party personnel) pass standard background checks equal to those required by the </w:t>
      </w:r>
      <w:r w:rsidR="00F35184" w:rsidRPr="000C4392">
        <w:t xml:space="preserve">SLMPD </w:t>
      </w:r>
      <w:r w:rsidRPr="000C4392">
        <w:t xml:space="preserve">for employees, and if required by the </w:t>
      </w:r>
      <w:r w:rsidR="00F35184" w:rsidRPr="000C4392">
        <w:t xml:space="preserve">SLMPD </w:t>
      </w:r>
      <w:r w:rsidRPr="000C4392">
        <w:t xml:space="preserve">to address an audit, the contractor must attest whether all applicable employees passed background checks performed in accordance with the contractor’s standard background check process. The contractor shall be responsible for all costs associated with background checks. The </w:t>
      </w:r>
      <w:r w:rsidR="00F35184" w:rsidRPr="000C4392">
        <w:t>BOPC</w:t>
      </w:r>
      <w:r w:rsidRPr="000C4392">
        <w:t xml:space="preserve"> reserves the right to </w:t>
      </w:r>
      <w:proofErr w:type="gramStart"/>
      <w:r w:rsidRPr="000C4392">
        <w:t>require</w:t>
      </w:r>
      <w:proofErr w:type="gramEnd"/>
      <w:r w:rsidRPr="000C4392">
        <w:t xml:space="preserve"> the contractor to provide evidence of employees and all sub-contractors and their employees passing a background check. Link to MSHP Criminal Record Check website:</w:t>
      </w:r>
      <w:r w:rsidR="00097BA3" w:rsidRPr="00097BA3">
        <w:t xml:space="preserve"> </w:t>
      </w:r>
      <w:hyperlink r:id="rId11" w:history="1">
        <w:r w:rsidR="00097BA3" w:rsidRPr="00EB242A">
          <w:rPr>
            <w:rStyle w:val="Hyperlink"/>
          </w:rPr>
          <w:t>http://www.mshp.dps.missouri.gov/MSHPWeb/PatrolDivisions/CRID/crimRecChk.html</w:t>
        </w:r>
      </w:hyperlink>
      <w:r w:rsidRPr="00097BA3">
        <w:t>.  The standard background check shall be a nationwide fingerprint check through Missouri State Highway Patrol completed every 24 months.</w:t>
      </w:r>
    </w:p>
    <w:p w14:paraId="76D7F764" w14:textId="77777777" w:rsidR="00A23E77" w:rsidRPr="000C4392" w:rsidRDefault="00A23E77" w:rsidP="00A23E77">
      <w:pPr>
        <w:pStyle w:val="Heading3"/>
        <w:numPr>
          <w:ilvl w:val="0"/>
          <w:numId w:val="0"/>
        </w:numPr>
        <w:ind w:left="720"/>
      </w:pPr>
    </w:p>
    <w:p w14:paraId="563AA64C" w14:textId="6CE06DCA" w:rsidR="00A23E77" w:rsidRPr="000C4392" w:rsidRDefault="00A23E77" w:rsidP="00A23E77">
      <w:pPr>
        <w:pStyle w:val="Heading3"/>
      </w:pPr>
      <w:r w:rsidRPr="000C4392">
        <w:t xml:space="preserve">Contact Person: The contractor shall designate a contact person who shall serve as the contractor’s </w:t>
      </w:r>
      <w:proofErr w:type="gramStart"/>
      <w:r w:rsidRPr="000C4392">
        <w:t>contact</w:t>
      </w:r>
      <w:proofErr w:type="gramEnd"/>
      <w:r w:rsidRPr="000C4392">
        <w:t xml:space="preserve"> and shall be the liaison between the contractor and the </w:t>
      </w:r>
      <w:r w:rsidR="00877A89" w:rsidRPr="000C4392">
        <w:t>SLMPD</w:t>
      </w:r>
      <w:r w:rsidRPr="000C4392">
        <w:t xml:space="preserve"> by no later than five (5) business days after authorization to proceed.</w:t>
      </w:r>
    </w:p>
    <w:p w14:paraId="230A8BE6" w14:textId="77777777" w:rsidR="004620F3" w:rsidRPr="000C4392" w:rsidRDefault="004620F3" w:rsidP="004620F3"/>
    <w:p w14:paraId="66A5CBAC" w14:textId="422D0DF1" w:rsidR="004620F3" w:rsidRPr="000C4392" w:rsidRDefault="00114D65" w:rsidP="00432B1B">
      <w:pPr>
        <w:pStyle w:val="Heading2"/>
      </w:pPr>
      <w:r w:rsidRPr="000C4392">
        <w:t>Client Hardware</w:t>
      </w:r>
      <w:r w:rsidR="004620F3" w:rsidRPr="000C4392">
        <w:t xml:space="preserve"> Requirements: </w:t>
      </w:r>
    </w:p>
    <w:p w14:paraId="01836C84" w14:textId="77777777" w:rsidR="004620F3" w:rsidRPr="000C4392" w:rsidRDefault="004620F3" w:rsidP="004620F3"/>
    <w:p w14:paraId="1A451DF8" w14:textId="4114FCBE" w:rsidR="006B6405" w:rsidRPr="000C4392" w:rsidRDefault="006B6405" w:rsidP="008342A1">
      <w:pPr>
        <w:pStyle w:val="Heading3"/>
      </w:pPr>
      <w:r w:rsidRPr="000C4392">
        <w:t xml:space="preserve">The client or remote portion of the software must run on Dell brand personal computers with Windows 11 Operating System. </w:t>
      </w:r>
    </w:p>
    <w:p w14:paraId="399285B7" w14:textId="77777777" w:rsidR="006B6405" w:rsidRPr="000C4392" w:rsidRDefault="006B6405" w:rsidP="006B6405"/>
    <w:p w14:paraId="7283731B" w14:textId="59A8CA96" w:rsidR="00EA21B9" w:rsidRPr="000C4392" w:rsidRDefault="006B6405" w:rsidP="00EA21B9">
      <w:pPr>
        <w:pStyle w:val="Heading3"/>
      </w:pPr>
      <w:r w:rsidRPr="000C4392">
        <w:t>The minimum PC requirements for normal operation of the client for the next three years must be itemized. These requirements must include minimums for CPU and clock speed, RAM, video resolution, screen size, video graphics accelerator RAM or other multimedia requirements, and hard disk space or any other special needs of the proposed software.</w:t>
      </w:r>
    </w:p>
    <w:p w14:paraId="296DEB27" w14:textId="77777777" w:rsidR="00EA21B9" w:rsidRPr="000C4392" w:rsidRDefault="00EA21B9" w:rsidP="00EA21B9"/>
    <w:p w14:paraId="11B078CE" w14:textId="7B043E11" w:rsidR="004620F3" w:rsidRPr="000C4392" w:rsidRDefault="006B6405" w:rsidP="00EA21B9">
      <w:pPr>
        <w:pStyle w:val="Heading3"/>
      </w:pPr>
      <w:r w:rsidRPr="000C4392">
        <w:t>Solutions with less stringent client requirements are preferred.</w:t>
      </w:r>
      <w:r w:rsidR="00EA21B9" w:rsidRPr="000C4392">
        <w:t xml:space="preserve"> </w:t>
      </w:r>
    </w:p>
    <w:p w14:paraId="16C10047" w14:textId="77777777" w:rsidR="00EA21B9" w:rsidRPr="000C4392" w:rsidRDefault="00EA21B9" w:rsidP="00EA21B9"/>
    <w:p w14:paraId="103E88B1" w14:textId="77777777" w:rsidR="006B6405" w:rsidRPr="000C4392" w:rsidRDefault="006B6405" w:rsidP="006B6405">
      <w:pPr>
        <w:pStyle w:val="Heading3"/>
      </w:pPr>
      <w:r w:rsidRPr="000C4392">
        <w:t>Diagrams should be included if special network requirements are part of the proposal.</w:t>
      </w:r>
    </w:p>
    <w:p w14:paraId="25611948" w14:textId="77777777" w:rsidR="00EA21B9" w:rsidRPr="000C4392" w:rsidRDefault="00EA21B9" w:rsidP="00EA21B9"/>
    <w:p w14:paraId="3A171F69" w14:textId="3F3981C5" w:rsidR="004620F3" w:rsidRPr="000C4392" w:rsidRDefault="00F944C2" w:rsidP="00432B1B">
      <w:pPr>
        <w:pStyle w:val="Heading2"/>
      </w:pPr>
      <w:r w:rsidRPr="000C4392">
        <w:t>Server Hardware</w:t>
      </w:r>
      <w:r w:rsidR="004620F3" w:rsidRPr="000C4392">
        <w:t xml:space="preserve"> Requirements: </w:t>
      </w:r>
    </w:p>
    <w:p w14:paraId="241CD38E" w14:textId="77777777" w:rsidR="004620F3" w:rsidRPr="000C4392" w:rsidRDefault="004620F3" w:rsidP="004620F3"/>
    <w:p w14:paraId="79647AA2" w14:textId="77777777" w:rsidR="00140D46" w:rsidRPr="000C4392" w:rsidRDefault="00140D46" w:rsidP="00140D46">
      <w:pPr>
        <w:pStyle w:val="Heading3"/>
      </w:pPr>
      <w:r w:rsidRPr="000C4392">
        <w:t xml:space="preserve">BOPC will accept any equipment, operating systems, databases, communications methods, or programming languages that meet the standards outlined above. </w:t>
      </w:r>
    </w:p>
    <w:p w14:paraId="01438BB8" w14:textId="77777777" w:rsidR="00140D46" w:rsidRPr="000C4392" w:rsidRDefault="00140D46" w:rsidP="00140D46"/>
    <w:p w14:paraId="7F157F97" w14:textId="6E1E3415" w:rsidR="00140D46" w:rsidRPr="000C4392" w:rsidRDefault="00093AF3" w:rsidP="004A428E">
      <w:pPr>
        <w:pStyle w:val="Heading3"/>
      </w:pPr>
      <w:r w:rsidRPr="000C4392">
        <w:t xml:space="preserve">The </w:t>
      </w:r>
      <w:r w:rsidR="00707419">
        <w:t>Vendor</w:t>
      </w:r>
      <w:r w:rsidRPr="000C4392">
        <w:t xml:space="preserve"> </w:t>
      </w:r>
      <w:proofErr w:type="gramStart"/>
      <w:r w:rsidRPr="000C4392">
        <w:t>shall</w:t>
      </w:r>
      <w:proofErr w:type="gramEnd"/>
      <w:r w:rsidRPr="000C4392">
        <w:t xml:space="preserve"> provide the minimum specifications for server(s) required for the solution.</w:t>
      </w:r>
    </w:p>
    <w:p w14:paraId="78F38B61" w14:textId="77777777" w:rsidR="00140D46" w:rsidRPr="000C4392" w:rsidRDefault="00140D46" w:rsidP="00140D46"/>
    <w:p w14:paraId="04C580F5" w14:textId="0E56C59B" w:rsidR="00140D46" w:rsidRPr="000C4392" w:rsidRDefault="009D3DD0" w:rsidP="006C3D0F">
      <w:pPr>
        <w:pStyle w:val="Heading3"/>
      </w:pPr>
      <w:r w:rsidRPr="000C4392">
        <w:t>BOPC reserves the right to purchase, under separate bid, all hardware necessary to implement this solution.</w:t>
      </w:r>
    </w:p>
    <w:p w14:paraId="19E92BD5" w14:textId="77777777" w:rsidR="009D3DD0" w:rsidRPr="000C4392" w:rsidRDefault="009D3DD0" w:rsidP="009D3DD0"/>
    <w:p w14:paraId="5ECF4465" w14:textId="640D49B0" w:rsidR="00140D46" w:rsidRPr="000C4392" w:rsidRDefault="00AC17FA" w:rsidP="006C3D0F">
      <w:pPr>
        <w:pStyle w:val="Heading3"/>
      </w:pPr>
      <w:r w:rsidRPr="000C4392">
        <w:t>Proposals not adhering to existing standards must itemize the labor and material costs of installation and support issues, such as licensing fees, annual maintenance fees, upgrade fees, and installation costs, problem determination, problem resolution, operator training, user training, administrator training, estimated hours per week for operator and administrator, etc.</w:t>
      </w:r>
    </w:p>
    <w:p w14:paraId="299AB8C8" w14:textId="77777777" w:rsidR="00AC17FA" w:rsidRPr="000C4392" w:rsidRDefault="00AC17FA" w:rsidP="00AC17FA"/>
    <w:p w14:paraId="505D33AE" w14:textId="58CF2BB6" w:rsidR="00140D46" w:rsidRPr="000C4392" w:rsidRDefault="008658A6" w:rsidP="006C3D0F">
      <w:pPr>
        <w:pStyle w:val="Heading3"/>
      </w:pPr>
      <w:r w:rsidRPr="000C4392">
        <w:t>Vendors should also identify strategies and costs for ad-hoc reporting if the system cannot be easily queried using our existing standards.</w:t>
      </w:r>
    </w:p>
    <w:p w14:paraId="303C6960" w14:textId="77777777" w:rsidR="008658A6" w:rsidRPr="000C4392" w:rsidRDefault="008658A6" w:rsidP="008658A6"/>
    <w:p w14:paraId="3354B27C" w14:textId="291AE714" w:rsidR="00140D46" w:rsidRPr="000C4392" w:rsidRDefault="00E50634" w:rsidP="006C3D0F">
      <w:pPr>
        <w:pStyle w:val="Heading3"/>
      </w:pPr>
      <w:r w:rsidRPr="000C4392">
        <w:t xml:space="preserve">In addition, BOPC requires the </w:t>
      </w:r>
      <w:r w:rsidR="00262C42">
        <w:t>v</w:t>
      </w:r>
      <w:r w:rsidR="00707419">
        <w:t>endor’</w:t>
      </w:r>
      <w:r w:rsidR="00CA3D6D">
        <w:t>s</w:t>
      </w:r>
      <w:r w:rsidRPr="000C4392">
        <w:t xml:space="preserve"> name and phone number, company name, phone number, address, years in business, financial standing and last five </w:t>
      </w:r>
      <w:proofErr w:type="gramStart"/>
      <w:r w:rsidRPr="000C4392">
        <w:t>years</w:t>
      </w:r>
      <w:proofErr w:type="gramEnd"/>
      <w:r w:rsidRPr="000C4392">
        <w:t xml:space="preserve"> gross sales history of the suppliers of all software, services and equipment that are not in our existing standards.</w:t>
      </w:r>
    </w:p>
    <w:p w14:paraId="1D42091B" w14:textId="77777777" w:rsidR="00E50634" w:rsidRPr="000C4392" w:rsidRDefault="00E50634" w:rsidP="00E50634"/>
    <w:p w14:paraId="04B28E57" w14:textId="065252DD" w:rsidR="00140D46" w:rsidRPr="000C4392" w:rsidRDefault="00242FF1" w:rsidP="006C3D0F">
      <w:pPr>
        <w:pStyle w:val="Heading3"/>
      </w:pPr>
      <w:r w:rsidRPr="000C4392">
        <w:t>All solutions must identify strategies, procedures, and expected recovery time for dealing with hard disk, motherboard, memory, and other server failures.</w:t>
      </w:r>
    </w:p>
    <w:p w14:paraId="16E8DC93" w14:textId="77777777" w:rsidR="00EA21B9" w:rsidRPr="000C4392" w:rsidRDefault="00EA21B9" w:rsidP="00EA21B9"/>
    <w:p w14:paraId="43FCD6C5" w14:textId="46735D0F" w:rsidR="004620F3" w:rsidRPr="000C4392" w:rsidRDefault="009E460A" w:rsidP="00432B1B">
      <w:pPr>
        <w:pStyle w:val="Heading2"/>
      </w:pPr>
      <w:r w:rsidRPr="000C4392">
        <w:t xml:space="preserve">Remote Access for </w:t>
      </w:r>
      <w:r w:rsidR="00886B79" w:rsidRPr="000C4392">
        <w:t>Technical Support</w:t>
      </w:r>
      <w:r w:rsidR="004620F3" w:rsidRPr="000C4392">
        <w:t xml:space="preserve">:  </w:t>
      </w:r>
    </w:p>
    <w:p w14:paraId="5AB61071" w14:textId="77777777" w:rsidR="00841A9A" w:rsidRPr="000C4392" w:rsidRDefault="00841A9A" w:rsidP="00841A9A"/>
    <w:p w14:paraId="64179E6C" w14:textId="69F23A40" w:rsidR="00EA21B9" w:rsidRPr="000C4392" w:rsidRDefault="000114A8" w:rsidP="000114A8">
      <w:pPr>
        <w:pStyle w:val="Heading3"/>
      </w:pPr>
      <w:r w:rsidRPr="000C4392">
        <w:t>Should the vendor require remote access to the proposed system at any time, the preferred method is through a web interface such as Teams</w:t>
      </w:r>
      <w:r w:rsidR="00E26217" w:rsidRPr="000C4392">
        <w:t>,</w:t>
      </w:r>
      <w:r w:rsidRPr="000C4392">
        <w:t xml:space="preserve"> Zoom, or </w:t>
      </w:r>
      <w:proofErr w:type="spellStart"/>
      <w:r w:rsidRPr="000C4392">
        <w:t>WebEx</w:t>
      </w:r>
      <w:proofErr w:type="spellEnd"/>
      <w:r w:rsidRPr="000C4392">
        <w:t>.</w:t>
      </w:r>
    </w:p>
    <w:p w14:paraId="1B3BB11C" w14:textId="77777777" w:rsidR="00B75B19" w:rsidRPr="000C4392" w:rsidRDefault="00B75B19" w:rsidP="00B75B19">
      <w:pPr>
        <w:pStyle w:val="Heading4"/>
        <w:numPr>
          <w:ilvl w:val="0"/>
          <w:numId w:val="0"/>
        </w:numPr>
        <w:ind w:left="1152"/>
      </w:pPr>
    </w:p>
    <w:p w14:paraId="6B6E5CD4" w14:textId="20616199" w:rsidR="00CE6EAF" w:rsidRPr="000C4392" w:rsidRDefault="00CE6EAF" w:rsidP="00B75B19">
      <w:pPr>
        <w:pStyle w:val="Heading3"/>
      </w:pPr>
      <w:r w:rsidRPr="000C4392">
        <w:t xml:space="preserve">The BOPC does allow remote access via </w:t>
      </w:r>
      <w:r w:rsidR="000C118A">
        <w:t>two-</w:t>
      </w:r>
      <w:r w:rsidRPr="000C4392">
        <w:t xml:space="preserve">factor authentication to allow the vendor to RDP into the server that runs the software.  </w:t>
      </w:r>
    </w:p>
    <w:p w14:paraId="3EE264D6" w14:textId="77777777" w:rsidR="00CE6EAF" w:rsidRPr="000C4392" w:rsidRDefault="00CE6EAF" w:rsidP="00CE6EAF"/>
    <w:p w14:paraId="06E72F09" w14:textId="7AC92BE9" w:rsidR="00EA21B9" w:rsidRPr="000C4392" w:rsidRDefault="00C0446C" w:rsidP="00B75B19">
      <w:pPr>
        <w:pStyle w:val="Heading3"/>
      </w:pPr>
      <w:r w:rsidRPr="000C4392">
        <w:t>This unattended remote access is contingent upon adherence to CJIS requirements as described below</w:t>
      </w:r>
      <w:r w:rsidR="00B75B19" w:rsidRPr="000C4392">
        <w:t>.</w:t>
      </w:r>
    </w:p>
    <w:p w14:paraId="7830352D" w14:textId="77777777" w:rsidR="00B75B19" w:rsidRPr="000C4392" w:rsidRDefault="00B75B19" w:rsidP="00B75B19"/>
    <w:p w14:paraId="1455EA2F" w14:textId="29B6A3EF" w:rsidR="00841A9A" w:rsidRPr="000C4392" w:rsidRDefault="00627F3B" w:rsidP="00B75B19">
      <w:pPr>
        <w:pStyle w:val="Heading2"/>
        <w:keepNext/>
        <w:widowControl w:val="0"/>
      </w:pPr>
      <w:r w:rsidRPr="000C4392">
        <w:t>System Security</w:t>
      </w:r>
      <w:r w:rsidR="00841A9A" w:rsidRPr="000C4392">
        <w:t xml:space="preserve">: </w:t>
      </w:r>
    </w:p>
    <w:p w14:paraId="5AD47620" w14:textId="77777777" w:rsidR="00B75B19" w:rsidRPr="000C4392" w:rsidRDefault="00B75B19" w:rsidP="00B75B19"/>
    <w:p w14:paraId="08BE3A81" w14:textId="7B87AB61" w:rsidR="00445997" w:rsidRPr="000C4392" w:rsidRDefault="00701260" w:rsidP="00B75B19">
      <w:pPr>
        <w:pStyle w:val="Heading3"/>
        <w:keepNext/>
        <w:widowControl w:val="0"/>
      </w:pPr>
      <w:r w:rsidRPr="000C4392">
        <w:t>Preferences will be given to proposals that provide an option to integrate with Active Directory for authentication and network security and allow the use of a single password to access both the network and the proposed system.</w:t>
      </w:r>
    </w:p>
    <w:p w14:paraId="43E2E3B3" w14:textId="77777777" w:rsidR="00701260" w:rsidRPr="000C4392" w:rsidRDefault="00701260" w:rsidP="00701260"/>
    <w:p w14:paraId="4E19A8AA" w14:textId="1B8BD02D" w:rsidR="00445997" w:rsidRPr="000C4392" w:rsidRDefault="00C426EA" w:rsidP="00B75B19">
      <w:pPr>
        <w:pStyle w:val="Heading3"/>
        <w:keepNext/>
        <w:widowControl w:val="0"/>
      </w:pPr>
      <w:r w:rsidRPr="000C4392">
        <w:t>Different and distinct levels of security must be provided for each user or class of user.</w:t>
      </w:r>
    </w:p>
    <w:p w14:paraId="6104C308" w14:textId="77777777" w:rsidR="00C426EA" w:rsidRPr="000C4392" w:rsidRDefault="00C426EA" w:rsidP="00C426EA"/>
    <w:p w14:paraId="42191F11" w14:textId="34FB8DB2" w:rsidR="00445997" w:rsidRPr="000C4392" w:rsidRDefault="002E3B4A" w:rsidP="00B75B19">
      <w:pPr>
        <w:pStyle w:val="Heading3"/>
        <w:keepNext/>
        <w:widowControl w:val="0"/>
      </w:pPr>
      <w:r w:rsidRPr="000C4392">
        <w:t>Criminal Justice Information Services (CJIS) Requirement</w:t>
      </w:r>
      <w:r w:rsidR="0009315F" w:rsidRPr="000C4392">
        <w:t>s:</w:t>
      </w:r>
    </w:p>
    <w:p w14:paraId="41A7B100" w14:textId="77777777" w:rsidR="0009315F" w:rsidRPr="000C4392" w:rsidRDefault="0009315F" w:rsidP="0009315F"/>
    <w:p w14:paraId="282CD2DE" w14:textId="67203971" w:rsidR="00B75B19" w:rsidRPr="000C4392" w:rsidRDefault="00042D11" w:rsidP="00FC3864">
      <w:pPr>
        <w:pStyle w:val="Heading4"/>
        <w:keepNext/>
        <w:widowControl w:val="0"/>
      </w:pPr>
      <w:r w:rsidRPr="000C4392">
        <w:t xml:space="preserve">All </w:t>
      </w:r>
      <w:r w:rsidR="000C118A">
        <w:t>contractors</w:t>
      </w:r>
      <w:r w:rsidRPr="000C4392">
        <w:t xml:space="preserve"> working on the project must have CJIS clearance. </w:t>
      </w:r>
    </w:p>
    <w:p w14:paraId="574E6850" w14:textId="77777777" w:rsidR="0009315F" w:rsidRPr="000C4392" w:rsidRDefault="0009315F" w:rsidP="0009315F">
      <w:pPr>
        <w:pStyle w:val="Heading4"/>
        <w:keepNext/>
        <w:widowControl w:val="0"/>
        <w:numPr>
          <w:ilvl w:val="0"/>
          <w:numId w:val="0"/>
        </w:numPr>
        <w:ind w:left="1152"/>
      </w:pPr>
    </w:p>
    <w:p w14:paraId="61FD99BD" w14:textId="29F40E34" w:rsidR="00042D11" w:rsidRPr="000C4392" w:rsidRDefault="002A29F2" w:rsidP="00FC3864">
      <w:pPr>
        <w:pStyle w:val="Heading4"/>
        <w:keepNext/>
        <w:widowControl w:val="0"/>
      </w:pPr>
      <w:r w:rsidRPr="000C4392">
        <w:t>Compliance with CJIS standards is essential for any organization that works with the systems at the BOPC.</w:t>
      </w:r>
    </w:p>
    <w:p w14:paraId="2D8130DD" w14:textId="77777777" w:rsidR="0009315F" w:rsidRPr="000C4392" w:rsidRDefault="0009315F" w:rsidP="0009315F">
      <w:pPr>
        <w:pStyle w:val="Heading4"/>
        <w:keepNext/>
        <w:widowControl w:val="0"/>
        <w:numPr>
          <w:ilvl w:val="0"/>
          <w:numId w:val="0"/>
        </w:numPr>
      </w:pPr>
    </w:p>
    <w:p w14:paraId="104F0821" w14:textId="322A7A52" w:rsidR="002A29F2" w:rsidRPr="000C4392" w:rsidRDefault="0009315F" w:rsidP="00FC3864">
      <w:pPr>
        <w:pStyle w:val="Heading4"/>
        <w:keepNext/>
        <w:widowControl w:val="0"/>
      </w:pPr>
      <w:r w:rsidRPr="000C4392">
        <w:t>Registration with the State of Missouri’s Central Vendor File is the preferred method of obtaining this clearance.</w:t>
      </w:r>
    </w:p>
    <w:p w14:paraId="722F86D1" w14:textId="77777777" w:rsidR="0009315F" w:rsidRPr="000C4392" w:rsidRDefault="0009315F" w:rsidP="0009315F">
      <w:pPr>
        <w:pStyle w:val="Heading4"/>
        <w:keepNext/>
        <w:widowControl w:val="0"/>
        <w:numPr>
          <w:ilvl w:val="0"/>
          <w:numId w:val="0"/>
        </w:numPr>
        <w:ind w:left="1152"/>
      </w:pPr>
    </w:p>
    <w:p w14:paraId="633B768E" w14:textId="205599AC" w:rsidR="00841A9A" w:rsidRPr="000C4392" w:rsidRDefault="00877A89" w:rsidP="00841A9A">
      <w:pPr>
        <w:pStyle w:val="Heading2"/>
      </w:pPr>
      <w:r w:rsidRPr="000C4392">
        <w:t>Current Environment</w:t>
      </w:r>
      <w:r w:rsidR="00841A9A" w:rsidRPr="000C4392">
        <w:t xml:space="preserve">: </w:t>
      </w:r>
    </w:p>
    <w:p w14:paraId="7B40142D" w14:textId="77777777" w:rsidR="00841A9A" w:rsidRPr="000C4392" w:rsidRDefault="00841A9A" w:rsidP="00841A9A"/>
    <w:p w14:paraId="2BC70826" w14:textId="1852FE98" w:rsidR="00B75B19" w:rsidRPr="000C4392" w:rsidRDefault="007B015A" w:rsidP="00B75B19">
      <w:pPr>
        <w:pStyle w:val="Heading3"/>
      </w:pPr>
      <w:r w:rsidRPr="000C4392">
        <w:t>The vendor selected will need to upgrade server and database infrastructure to the levels necessary to support the upgraded PeopleSoft environment.</w:t>
      </w:r>
    </w:p>
    <w:p w14:paraId="5652397E" w14:textId="77777777" w:rsidR="00B75B19" w:rsidRPr="000C4392" w:rsidRDefault="00B75B19" w:rsidP="00B75B19"/>
    <w:p w14:paraId="0E20BAED" w14:textId="77777777" w:rsidR="00824AAB" w:rsidRPr="000C4392" w:rsidRDefault="00824AAB" w:rsidP="00824AAB">
      <w:pPr>
        <w:pStyle w:val="Heading3"/>
      </w:pPr>
      <w:r w:rsidRPr="000C4392">
        <w:t>Application Server information:</w:t>
      </w:r>
    </w:p>
    <w:p w14:paraId="4C707CE4" w14:textId="77777777" w:rsidR="008B116C" w:rsidRDefault="008B116C" w:rsidP="008B116C">
      <w:pPr>
        <w:pStyle w:val="Heading4"/>
      </w:pPr>
      <w:r>
        <w:t xml:space="preserve">Operating System: Microsoft Windows Server 2008 Standard 64 Bit  </w:t>
      </w:r>
    </w:p>
    <w:p w14:paraId="12741B76" w14:textId="77777777" w:rsidR="008B116C" w:rsidRDefault="008B116C" w:rsidP="008B116C">
      <w:pPr>
        <w:pStyle w:val="Heading4"/>
      </w:pPr>
      <w:r>
        <w:t xml:space="preserve">Processor: 2 CPU </w:t>
      </w:r>
    </w:p>
    <w:p w14:paraId="0B4E2F2C" w14:textId="77777777" w:rsidR="008B116C" w:rsidRDefault="008B116C" w:rsidP="008B116C">
      <w:pPr>
        <w:pStyle w:val="Heading4"/>
      </w:pPr>
      <w:r>
        <w:t>Memory: 8GB RAM</w:t>
      </w:r>
    </w:p>
    <w:p w14:paraId="2EFAB103" w14:textId="3D11B5F5" w:rsidR="00613CC9" w:rsidRPr="000C4392" w:rsidRDefault="008B116C" w:rsidP="00953A4C">
      <w:pPr>
        <w:pStyle w:val="Heading4"/>
        <w:rPr>
          <w:highlight w:val="yellow"/>
        </w:rPr>
      </w:pPr>
      <w:r w:rsidRPr="00953A4C">
        <w:t>P</w:t>
      </w:r>
      <w:r>
        <w:t xml:space="preserve">latform: VMware </w:t>
      </w:r>
    </w:p>
    <w:p w14:paraId="53C46662" w14:textId="77777777" w:rsidR="00824AAB" w:rsidRPr="000C4392" w:rsidRDefault="00824AAB" w:rsidP="00824AAB">
      <w:pPr>
        <w:pStyle w:val="Heading3"/>
      </w:pPr>
      <w:r w:rsidRPr="000C4392">
        <w:t>Database Server Information:</w:t>
      </w:r>
    </w:p>
    <w:p w14:paraId="15F51005" w14:textId="764DCCA8" w:rsidR="00824AAB" w:rsidRPr="000C4392" w:rsidRDefault="00DF10C9" w:rsidP="00B9384F">
      <w:pPr>
        <w:pStyle w:val="Heading4"/>
      </w:pPr>
      <w:r w:rsidRPr="000C4392">
        <w:t>SQL Server 2008</w:t>
      </w:r>
    </w:p>
    <w:p w14:paraId="28C3B1F1" w14:textId="68D1F230" w:rsidR="00DF10C9" w:rsidRPr="000C4392" w:rsidRDefault="00064E01" w:rsidP="00B9384F">
      <w:pPr>
        <w:pStyle w:val="Heading4"/>
      </w:pPr>
      <w:r w:rsidRPr="000C4392">
        <w:t>Microsoft SQL Server Standard Edition (64-bit)</w:t>
      </w:r>
    </w:p>
    <w:p w14:paraId="49370BC9" w14:textId="2F29CB53" w:rsidR="00064E01" w:rsidRPr="000C4392" w:rsidRDefault="003128AA" w:rsidP="00B9384F">
      <w:pPr>
        <w:pStyle w:val="Heading4"/>
      </w:pPr>
      <w:r w:rsidRPr="000C4392">
        <w:t>Operating System: Windows NT 6.0 (6002)</w:t>
      </w:r>
    </w:p>
    <w:p w14:paraId="27385424" w14:textId="77777777" w:rsidR="00C90AA0" w:rsidRPr="000C4392" w:rsidRDefault="00C90AA0" w:rsidP="00C90AA0">
      <w:pPr>
        <w:pStyle w:val="Heading4"/>
      </w:pPr>
      <w:r w:rsidRPr="000C4392">
        <w:t>Platform: NT x64</w:t>
      </w:r>
    </w:p>
    <w:p w14:paraId="4F5FD927" w14:textId="77777777" w:rsidR="00C15011" w:rsidRPr="000C4392" w:rsidRDefault="00C15011" w:rsidP="00C15011">
      <w:pPr>
        <w:pStyle w:val="Heading4"/>
      </w:pPr>
      <w:r w:rsidRPr="000C4392">
        <w:t>Version: 10.0.5520.0</w:t>
      </w:r>
    </w:p>
    <w:p w14:paraId="30F29908" w14:textId="77777777" w:rsidR="00556747" w:rsidRPr="000C4392" w:rsidRDefault="00556747" w:rsidP="00556747">
      <w:pPr>
        <w:pStyle w:val="Heading4"/>
      </w:pPr>
      <w:r w:rsidRPr="000C4392">
        <w:t xml:space="preserve">Memory: </w:t>
      </w:r>
      <w:commentRangeStart w:id="0"/>
      <w:commentRangeStart w:id="1"/>
      <w:r w:rsidRPr="000C4392">
        <w:t>16</w:t>
      </w:r>
      <w:commentRangeEnd w:id="0"/>
      <w:r w:rsidR="00DD7999">
        <w:rPr>
          <w:rStyle w:val="CommentReference"/>
        </w:rPr>
        <w:commentReference w:id="0"/>
      </w:r>
      <w:commentRangeEnd w:id="1"/>
      <w:r w:rsidR="00541EA8">
        <w:rPr>
          <w:rStyle w:val="CommentReference"/>
        </w:rPr>
        <w:commentReference w:id="1"/>
      </w:r>
      <w:r w:rsidRPr="000C4392">
        <w:t>GB</w:t>
      </w:r>
    </w:p>
    <w:p w14:paraId="6BBCB3B9" w14:textId="5C8F08AE" w:rsidR="00C90AA0" w:rsidRPr="000C4392" w:rsidRDefault="00476810" w:rsidP="00953A4C">
      <w:pPr>
        <w:pStyle w:val="Heading3"/>
      </w:pPr>
      <w:r w:rsidRPr="000C4392">
        <w:t xml:space="preserve">Additional Components in use include WebLogic, Tuxedo, and </w:t>
      </w:r>
      <w:proofErr w:type="spellStart"/>
      <w:r w:rsidRPr="000C4392">
        <w:t>MicroFocus</w:t>
      </w:r>
      <w:proofErr w:type="spellEnd"/>
      <w:r w:rsidRPr="000C4392">
        <w:t xml:space="preserve"> </w:t>
      </w:r>
      <w:r w:rsidR="00AB0D4C">
        <w:t>COBOL</w:t>
      </w:r>
      <w:r w:rsidRPr="000C4392">
        <w:t xml:space="preserve"> Compiler.</w:t>
      </w:r>
      <w:r w:rsidR="00953A4C" w:rsidRPr="00953A4C">
        <w:t xml:space="preserve"> WebLogic: WebLogic is a web server bundled with PeopleSoft applications. This is installed/configured as part of the PeopleSoft installation and maintained as a service to handle all web traffic of the PeopleSoft application. Tuxedo: Tuxedo is a middle-layer service that works between the PeopleSoft Application server, the Web server, and the database. It is embedded with an App server and monitored as a service with the App server. No additional maintenance or licensing is required other than monitoring and maintaining patches along with the app server. </w:t>
      </w:r>
      <w:proofErr w:type="spellStart"/>
      <w:r w:rsidR="00953A4C" w:rsidRPr="00953A4C">
        <w:t>MicroFocus</w:t>
      </w:r>
      <w:proofErr w:type="spellEnd"/>
      <w:r w:rsidR="00953A4C" w:rsidRPr="00953A4C">
        <w:t xml:space="preserve"> Cobol Compiler: It is an additional software licensed by Oracle with PeopleSoft/</w:t>
      </w:r>
      <w:proofErr w:type="spellStart"/>
      <w:r w:rsidR="00953A4C" w:rsidRPr="00953A4C">
        <w:t>Peopletools</w:t>
      </w:r>
      <w:proofErr w:type="spellEnd"/>
      <w:r w:rsidR="00953A4C" w:rsidRPr="00953A4C">
        <w:t xml:space="preserve"> and required to compile all Cobol programs when a Cobol program is changed or added to the existing list of programs. </w:t>
      </w:r>
    </w:p>
    <w:p w14:paraId="2B10B2DB" w14:textId="77777777" w:rsidR="00613CC9" w:rsidRPr="000C4392" w:rsidRDefault="00613CC9" w:rsidP="00613CC9">
      <w:pPr>
        <w:pStyle w:val="Heading3"/>
        <w:numPr>
          <w:ilvl w:val="0"/>
          <w:numId w:val="0"/>
        </w:numPr>
        <w:ind w:left="720"/>
      </w:pPr>
    </w:p>
    <w:p w14:paraId="28E067E0" w14:textId="77777777" w:rsidR="00613CC9" w:rsidRPr="000C4392" w:rsidRDefault="00613CC9" w:rsidP="00613CC9">
      <w:pPr>
        <w:pStyle w:val="Heading3"/>
      </w:pPr>
      <w:r w:rsidRPr="000C4392">
        <w:t>Existing PeopleSoft Modules</w:t>
      </w:r>
    </w:p>
    <w:p w14:paraId="08599B0D" w14:textId="77777777" w:rsidR="00FF3245" w:rsidRPr="000C4392" w:rsidRDefault="00FF3245" w:rsidP="00FF3245">
      <w:pPr>
        <w:pStyle w:val="Heading4"/>
      </w:pPr>
      <w:r w:rsidRPr="000C4392">
        <w:t>Human Resources/Workforce Administration</w:t>
      </w:r>
    </w:p>
    <w:p w14:paraId="23D84E6A" w14:textId="77777777" w:rsidR="00586372" w:rsidRPr="000C4392" w:rsidRDefault="00586372" w:rsidP="00586372">
      <w:pPr>
        <w:pStyle w:val="Heading4"/>
      </w:pPr>
      <w:proofErr w:type="gramStart"/>
      <w:r w:rsidRPr="000C4392">
        <w:t>Benefits Administration</w:t>
      </w:r>
      <w:proofErr w:type="gramEnd"/>
    </w:p>
    <w:p w14:paraId="6824E032" w14:textId="77777777" w:rsidR="00003C02" w:rsidRPr="000C4392" w:rsidRDefault="00003C02" w:rsidP="00003C02">
      <w:pPr>
        <w:pStyle w:val="Heading4"/>
      </w:pPr>
      <w:r w:rsidRPr="000C4392">
        <w:t>Time and Labor</w:t>
      </w:r>
    </w:p>
    <w:p w14:paraId="4A1536AB" w14:textId="77777777" w:rsidR="00183841" w:rsidRPr="000C4392" w:rsidRDefault="00183841" w:rsidP="00183841">
      <w:pPr>
        <w:pStyle w:val="Heading4"/>
      </w:pPr>
      <w:r w:rsidRPr="000C4392">
        <w:t>Payroll Interface</w:t>
      </w:r>
    </w:p>
    <w:p w14:paraId="0119B892" w14:textId="77777777" w:rsidR="0062105C" w:rsidRPr="000C4392" w:rsidRDefault="0062105C" w:rsidP="0062105C">
      <w:pPr>
        <w:pStyle w:val="Heading4"/>
      </w:pPr>
      <w:proofErr w:type="spellStart"/>
      <w:r w:rsidRPr="000C4392">
        <w:t>eBenefits</w:t>
      </w:r>
      <w:proofErr w:type="spellEnd"/>
    </w:p>
    <w:p w14:paraId="649C9706" w14:textId="77777777" w:rsidR="00FD4980" w:rsidRPr="000C4392" w:rsidRDefault="00FD4980" w:rsidP="00FD4980">
      <w:pPr>
        <w:pStyle w:val="Heading4"/>
      </w:pPr>
      <w:proofErr w:type="spellStart"/>
      <w:r w:rsidRPr="000C4392">
        <w:t>eDevelopment</w:t>
      </w:r>
      <w:proofErr w:type="spellEnd"/>
    </w:p>
    <w:p w14:paraId="6BAA2E40" w14:textId="77777777" w:rsidR="00E11040" w:rsidRPr="000C4392" w:rsidRDefault="00E11040" w:rsidP="00E11040">
      <w:pPr>
        <w:pStyle w:val="Heading4"/>
      </w:pPr>
      <w:proofErr w:type="spellStart"/>
      <w:r w:rsidRPr="000C4392">
        <w:t>ePerformance</w:t>
      </w:r>
      <w:proofErr w:type="spellEnd"/>
    </w:p>
    <w:p w14:paraId="063E9A20" w14:textId="77777777" w:rsidR="003E2405" w:rsidRPr="000C4392" w:rsidRDefault="003E2405" w:rsidP="003E2405">
      <w:pPr>
        <w:pStyle w:val="Heading4"/>
      </w:pPr>
      <w:proofErr w:type="spellStart"/>
      <w:r w:rsidRPr="000C4392">
        <w:t>eProfile</w:t>
      </w:r>
      <w:proofErr w:type="spellEnd"/>
    </w:p>
    <w:p w14:paraId="40C4934C" w14:textId="77777777" w:rsidR="0033228C" w:rsidRPr="000C4392" w:rsidRDefault="0033228C" w:rsidP="0033228C">
      <w:pPr>
        <w:pStyle w:val="Heading4"/>
      </w:pPr>
      <w:proofErr w:type="spellStart"/>
      <w:r w:rsidRPr="000C4392">
        <w:t>eProfile</w:t>
      </w:r>
      <w:proofErr w:type="spellEnd"/>
      <w:r w:rsidRPr="000C4392">
        <w:t xml:space="preserve"> Manager (Self-Service and Manager Self Service)</w:t>
      </w:r>
    </w:p>
    <w:p w14:paraId="5CF5A2D2" w14:textId="77777777" w:rsidR="00824AAB" w:rsidRPr="000C4392" w:rsidRDefault="00824AAB" w:rsidP="00824AAB"/>
    <w:p w14:paraId="726708C3" w14:textId="49B2B57C" w:rsidR="00841A9A" w:rsidRPr="000C4392" w:rsidRDefault="00EE4F3B" w:rsidP="00841A9A">
      <w:pPr>
        <w:pStyle w:val="Heading2"/>
      </w:pPr>
      <w:r w:rsidRPr="000C4392">
        <w:t>Customizations</w:t>
      </w:r>
      <w:r w:rsidR="00841A9A" w:rsidRPr="000C4392">
        <w:t xml:space="preserve">:  </w:t>
      </w:r>
    </w:p>
    <w:p w14:paraId="75C824C9" w14:textId="77777777" w:rsidR="00841A9A" w:rsidRPr="000C4392" w:rsidRDefault="00841A9A" w:rsidP="00841A9A"/>
    <w:p w14:paraId="09DA4E1C" w14:textId="4E9A48A7" w:rsidR="006521C4" w:rsidRPr="000C4392" w:rsidRDefault="007741D9" w:rsidP="006521C4">
      <w:pPr>
        <w:pStyle w:val="Heading3"/>
      </w:pPr>
      <w:r w:rsidRPr="000C4392">
        <w:t>The vendor selected will need to ensure all approved customizations are carried over to the new version of PeopleSoft.</w:t>
      </w:r>
    </w:p>
    <w:p w14:paraId="760207F1" w14:textId="77777777" w:rsidR="006521C4" w:rsidRPr="000C4392" w:rsidRDefault="006521C4" w:rsidP="006521C4"/>
    <w:p w14:paraId="6C7541FD" w14:textId="77777777" w:rsidR="00852019" w:rsidRPr="000C4392" w:rsidRDefault="00852019" w:rsidP="00852019">
      <w:pPr>
        <w:pStyle w:val="Heading3"/>
      </w:pPr>
      <w:r w:rsidRPr="000C4392">
        <w:t xml:space="preserve">The following non-exhaustive list will identify some areas that have undergone such customizations. </w:t>
      </w:r>
    </w:p>
    <w:p w14:paraId="02669CBB" w14:textId="77777777" w:rsidR="00852019" w:rsidRPr="000C4392" w:rsidRDefault="00852019" w:rsidP="00852019"/>
    <w:p w14:paraId="09E67FA4" w14:textId="77777777" w:rsidR="00103E17" w:rsidRPr="000C4392" w:rsidRDefault="006363E1" w:rsidP="00852019">
      <w:pPr>
        <w:pStyle w:val="Heading4"/>
      </w:pPr>
      <w:r w:rsidRPr="000C4392">
        <w:t>Human Resources</w:t>
      </w:r>
      <w:r w:rsidR="00103E17" w:rsidRPr="000C4392">
        <w:t>:</w:t>
      </w:r>
    </w:p>
    <w:p w14:paraId="2EFCABC5" w14:textId="77777777" w:rsidR="001750CF" w:rsidRPr="000C4392" w:rsidRDefault="001750CF" w:rsidP="001750CF">
      <w:pPr>
        <w:pStyle w:val="Heading4"/>
        <w:numPr>
          <w:ilvl w:val="0"/>
          <w:numId w:val="0"/>
        </w:numPr>
        <w:ind w:left="1152"/>
      </w:pPr>
    </w:p>
    <w:p w14:paraId="0D11AC03" w14:textId="1F6FFAE0" w:rsidR="00103E17" w:rsidRPr="000C4392" w:rsidRDefault="00103E17" w:rsidP="00103E17">
      <w:pPr>
        <w:pStyle w:val="Heading5"/>
      </w:pPr>
      <w:r w:rsidRPr="000C4392">
        <w:t xml:space="preserve">Custom pages for tracking </w:t>
      </w:r>
      <w:r w:rsidR="00072664" w:rsidRPr="000C4392">
        <w:t>SLMPD</w:t>
      </w:r>
      <w:r w:rsidRPr="000C4392">
        <w:t xml:space="preserve"> specific </w:t>
      </w:r>
      <w:r w:rsidR="00072664" w:rsidRPr="000C4392">
        <w:t>j</w:t>
      </w:r>
      <w:r w:rsidRPr="000C4392">
        <w:t>ob actions</w:t>
      </w:r>
    </w:p>
    <w:p w14:paraId="144231E8" w14:textId="77777777" w:rsidR="00072664" w:rsidRPr="000C4392" w:rsidRDefault="00103E17" w:rsidP="00103E17">
      <w:pPr>
        <w:pStyle w:val="Heading5"/>
      </w:pPr>
      <w:r w:rsidRPr="000C4392">
        <w:t>Custom Limited Duty pages</w:t>
      </w:r>
      <w:r w:rsidR="00072664" w:rsidRPr="000C4392">
        <w:t xml:space="preserve"> </w:t>
      </w:r>
    </w:p>
    <w:p w14:paraId="66C4B12B" w14:textId="77777777" w:rsidR="00072664" w:rsidRPr="000C4392" w:rsidRDefault="00103E17" w:rsidP="00103E17">
      <w:pPr>
        <w:pStyle w:val="Heading5"/>
      </w:pPr>
      <w:r w:rsidRPr="000C4392">
        <w:t>Non-employees</w:t>
      </w:r>
    </w:p>
    <w:p w14:paraId="03F5DC92" w14:textId="77777777" w:rsidR="00072664" w:rsidRPr="000C4392" w:rsidRDefault="00072664" w:rsidP="00103E17">
      <w:pPr>
        <w:pStyle w:val="Heading5"/>
      </w:pPr>
      <w:r w:rsidRPr="000C4392">
        <w:t>B</w:t>
      </w:r>
      <w:r w:rsidR="00103E17" w:rsidRPr="000C4392">
        <w:t>udget and Finance reports</w:t>
      </w:r>
    </w:p>
    <w:p w14:paraId="69BF0E83" w14:textId="77777777" w:rsidR="00AF7624" w:rsidRPr="000C4392" w:rsidRDefault="00103E17" w:rsidP="00103E17">
      <w:pPr>
        <w:pStyle w:val="Heading5"/>
      </w:pPr>
      <w:r w:rsidRPr="000C4392">
        <w:t>Custom Person Feed integration from St. Louis City</w:t>
      </w:r>
    </w:p>
    <w:p w14:paraId="61E0DC4B" w14:textId="11F7D0C9" w:rsidR="00852019" w:rsidRPr="000C4392" w:rsidRDefault="00103E17" w:rsidP="00103E17">
      <w:pPr>
        <w:pStyle w:val="Heading5"/>
      </w:pPr>
      <w:r w:rsidRPr="000C4392">
        <w:t xml:space="preserve">Custom Person Feed to all </w:t>
      </w:r>
      <w:r w:rsidR="00AF7624" w:rsidRPr="000C4392">
        <w:t>SLMPD</w:t>
      </w:r>
      <w:r w:rsidRPr="000C4392">
        <w:t xml:space="preserve"> Internal systems and some external</w:t>
      </w:r>
    </w:p>
    <w:p w14:paraId="44C989A5" w14:textId="77777777" w:rsidR="001750CF" w:rsidRPr="000C4392" w:rsidRDefault="001750CF" w:rsidP="001750CF"/>
    <w:p w14:paraId="752D5E3A" w14:textId="77777777" w:rsidR="001750CF" w:rsidRPr="000C4392" w:rsidRDefault="00E420BC" w:rsidP="00852019">
      <w:pPr>
        <w:pStyle w:val="Heading4"/>
      </w:pPr>
      <w:r w:rsidRPr="000C4392">
        <w:t>Benefits Administration</w:t>
      </w:r>
      <w:r w:rsidR="001750CF" w:rsidRPr="000C4392">
        <w:t>:</w:t>
      </w:r>
    </w:p>
    <w:p w14:paraId="73DE78AF" w14:textId="77777777" w:rsidR="001750CF" w:rsidRPr="000C4392" w:rsidRDefault="001750CF" w:rsidP="001750CF">
      <w:pPr>
        <w:pStyle w:val="Heading5"/>
      </w:pPr>
      <w:r w:rsidRPr="000C4392">
        <w:t>Custom nightly processing</w:t>
      </w:r>
    </w:p>
    <w:p w14:paraId="5422C7E1" w14:textId="77777777" w:rsidR="001750CF" w:rsidRPr="000C4392" w:rsidRDefault="001750CF" w:rsidP="001750CF">
      <w:pPr>
        <w:pStyle w:val="Heading5"/>
      </w:pPr>
      <w:r w:rsidRPr="000C4392">
        <w:t>COBRA, Employee</w:t>
      </w:r>
    </w:p>
    <w:p w14:paraId="06F3267F" w14:textId="77777777" w:rsidR="001750CF" w:rsidRPr="000C4392" w:rsidRDefault="001750CF" w:rsidP="001750CF">
      <w:pPr>
        <w:pStyle w:val="Heading5"/>
      </w:pPr>
      <w:r w:rsidRPr="000C4392">
        <w:t>Retiree programs</w:t>
      </w:r>
    </w:p>
    <w:p w14:paraId="1A5413D9" w14:textId="5F20C359" w:rsidR="001349E2" w:rsidRPr="000C4392" w:rsidRDefault="001750CF" w:rsidP="001750CF">
      <w:pPr>
        <w:pStyle w:val="Heading5"/>
      </w:pPr>
      <w:r w:rsidRPr="000C4392">
        <w:t>Vendor files</w:t>
      </w:r>
    </w:p>
    <w:p w14:paraId="7BBD90B7" w14:textId="77777777" w:rsidR="001750CF" w:rsidRPr="000C4392" w:rsidRDefault="001750CF" w:rsidP="001750CF"/>
    <w:p w14:paraId="5AA5C2B1" w14:textId="77777777" w:rsidR="005956DC" w:rsidRPr="000C4392" w:rsidRDefault="00FE777B" w:rsidP="00852019">
      <w:pPr>
        <w:pStyle w:val="Heading4"/>
      </w:pPr>
      <w:r w:rsidRPr="000C4392">
        <w:t>Time and Labor</w:t>
      </w:r>
      <w:r w:rsidR="005956DC" w:rsidRPr="000C4392">
        <w:t xml:space="preserve">: </w:t>
      </w:r>
    </w:p>
    <w:p w14:paraId="794C2116" w14:textId="77777777" w:rsidR="005956DC" w:rsidRPr="000C4392" w:rsidRDefault="005956DC" w:rsidP="005956DC">
      <w:pPr>
        <w:pStyle w:val="Heading5"/>
      </w:pPr>
      <w:r w:rsidRPr="000C4392">
        <w:t>Timesheets</w:t>
      </w:r>
    </w:p>
    <w:p w14:paraId="624B5C53" w14:textId="77777777" w:rsidR="005956DC" w:rsidRPr="000C4392" w:rsidRDefault="005956DC" w:rsidP="005956DC">
      <w:pPr>
        <w:pStyle w:val="Heading5"/>
      </w:pPr>
      <w:r w:rsidRPr="000C4392">
        <w:t>Overtime processing</w:t>
      </w:r>
    </w:p>
    <w:p w14:paraId="23CDA07D" w14:textId="77777777" w:rsidR="005956DC" w:rsidRPr="000C4392" w:rsidRDefault="005956DC" w:rsidP="005956DC">
      <w:pPr>
        <w:pStyle w:val="Heading5"/>
      </w:pPr>
      <w:r w:rsidRPr="000C4392">
        <w:t>Overtime approval processing</w:t>
      </w:r>
    </w:p>
    <w:p w14:paraId="711B36F6" w14:textId="77777777" w:rsidR="006E681D" w:rsidRPr="000C4392" w:rsidRDefault="005956DC" w:rsidP="005956DC">
      <w:pPr>
        <w:pStyle w:val="Heading5"/>
      </w:pPr>
      <w:r w:rsidRPr="000C4392">
        <w:t>Payroll Interface</w:t>
      </w:r>
    </w:p>
    <w:p w14:paraId="2AF03B5A" w14:textId="094682F9" w:rsidR="00FE777B" w:rsidRPr="000C4392" w:rsidRDefault="005956DC" w:rsidP="005956DC">
      <w:pPr>
        <w:pStyle w:val="Heading5"/>
      </w:pPr>
      <w:r w:rsidRPr="000C4392">
        <w:t>Custom file generated for delivery to the City of St. Louis, Self Service/ Manager Self Service, Custom Performance Evaluation</w:t>
      </w:r>
    </w:p>
    <w:p w14:paraId="2D8CBC21" w14:textId="520FE0CD" w:rsidR="00FE777B" w:rsidRPr="000C4392" w:rsidRDefault="00D41BA8" w:rsidP="00852019">
      <w:pPr>
        <w:pStyle w:val="Heading4"/>
      </w:pPr>
      <w:r w:rsidRPr="000C4392">
        <w:t>All</w:t>
      </w:r>
    </w:p>
    <w:p w14:paraId="3A3BA40B" w14:textId="39804258" w:rsidR="004F6F60" w:rsidRPr="000C4392" w:rsidRDefault="004F6F60" w:rsidP="004F6F60">
      <w:pPr>
        <w:pStyle w:val="Heading5"/>
      </w:pPr>
      <w:r w:rsidRPr="000C4392">
        <w:t>Various in-house developed pages and processes</w:t>
      </w:r>
    </w:p>
    <w:p w14:paraId="600F049E" w14:textId="77777777" w:rsidR="00852019" w:rsidRPr="000C4392" w:rsidRDefault="00852019" w:rsidP="00852019"/>
    <w:p w14:paraId="5C268378" w14:textId="27CBA317" w:rsidR="00841A9A" w:rsidRPr="000C4392" w:rsidRDefault="00162847" w:rsidP="00841A9A">
      <w:pPr>
        <w:pStyle w:val="Heading2"/>
      </w:pPr>
      <w:r w:rsidRPr="000C4392">
        <w:t>Reporting and Interfaces</w:t>
      </w:r>
      <w:r w:rsidR="00841A9A" w:rsidRPr="000C4392">
        <w:t xml:space="preserve">:  </w:t>
      </w:r>
    </w:p>
    <w:p w14:paraId="4C8E860F" w14:textId="77777777" w:rsidR="00841A9A" w:rsidRPr="000C4392" w:rsidRDefault="00841A9A" w:rsidP="00841A9A"/>
    <w:p w14:paraId="6E685ECE" w14:textId="77777777" w:rsidR="00245740" w:rsidRPr="000C4392" w:rsidRDefault="00245740" w:rsidP="00841A9A">
      <w:pPr>
        <w:pStyle w:val="Heading3"/>
        <w:rPr>
          <w:color w:val="000000"/>
        </w:rPr>
      </w:pPr>
      <w:r w:rsidRPr="000C4392">
        <w:rPr>
          <w:color w:val="000000"/>
        </w:rPr>
        <w:t>The vendor selected will need to ensure that BOPC developed reports and interfaces are integrated into the upgraded system.</w:t>
      </w:r>
    </w:p>
    <w:p w14:paraId="21E02D4A" w14:textId="77777777" w:rsidR="007D4128" w:rsidRPr="000C4392" w:rsidRDefault="007D4128" w:rsidP="007D4128"/>
    <w:p w14:paraId="263EA295" w14:textId="2DD00CED" w:rsidR="007D4128" w:rsidRPr="000C4392" w:rsidRDefault="007D4128" w:rsidP="007D4128">
      <w:pPr>
        <w:pStyle w:val="Heading3"/>
      </w:pPr>
      <w:r w:rsidRPr="000C4392">
        <w:t xml:space="preserve">Any support provided for modules within PeopleSoft HCM may impact some or </w:t>
      </w:r>
      <w:proofErr w:type="gramStart"/>
      <w:r w:rsidRPr="000C4392">
        <w:t>all of</w:t>
      </w:r>
      <w:proofErr w:type="gramEnd"/>
      <w:r w:rsidRPr="000C4392">
        <w:t xml:space="preserve"> these</w:t>
      </w:r>
      <w:r w:rsidR="0023526A" w:rsidRPr="000C4392">
        <w:t xml:space="preserve"> reports and interfaces</w:t>
      </w:r>
      <w:r w:rsidRPr="000C4392">
        <w:t xml:space="preserve">. </w:t>
      </w:r>
    </w:p>
    <w:p w14:paraId="10ED6574" w14:textId="77777777" w:rsidR="007D4128" w:rsidRPr="000C4392" w:rsidRDefault="007D4128" w:rsidP="007D4128"/>
    <w:p w14:paraId="70E27917" w14:textId="77777777" w:rsidR="0023526A" w:rsidRPr="000C4392" w:rsidRDefault="0023526A" w:rsidP="00841A9A">
      <w:pPr>
        <w:pStyle w:val="Heading3"/>
      </w:pPr>
      <w:r w:rsidRPr="000C4392">
        <w:t xml:space="preserve">We have the following types of reports/interfaces:  </w:t>
      </w:r>
    </w:p>
    <w:p w14:paraId="6311E8D7" w14:textId="07700E55" w:rsidR="007D4128" w:rsidRPr="000C4392" w:rsidRDefault="0023526A" w:rsidP="0023526A">
      <w:pPr>
        <w:pStyle w:val="Heading4"/>
      </w:pPr>
      <w:r w:rsidRPr="000C4392">
        <w:t>ODBC connections that read views within PeopleSoft</w:t>
      </w:r>
    </w:p>
    <w:p w14:paraId="13C16291" w14:textId="2D8D3AB5" w:rsidR="0023526A" w:rsidRPr="000C4392" w:rsidRDefault="0023526A" w:rsidP="0023526A">
      <w:pPr>
        <w:pStyle w:val="Heading4"/>
      </w:pPr>
      <w:r w:rsidRPr="000C4392">
        <w:t>SQR reports</w:t>
      </w:r>
    </w:p>
    <w:p w14:paraId="34EEFC6B" w14:textId="417FA898" w:rsidR="0023526A" w:rsidRPr="000C4392" w:rsidRDefault="0023526A" w:rsidP="0023526A">
      <w:pPr>
        <w:pStyle w:val="Heading4"/>
      </w:pPr>
      <w:r w:rsidRPr="000C4392">
        <w:t>Crystal reports</w:t>
      </w:r>
    </w:p>
    <w:p w14:paraId="4596B135" w14:textId="2CA99C9C" w:rsidR="0023526A" w:rsidRPr="000C4392" w:rsidRDefault="0023526A" w:rsidP="0023526A">
      <w:pPr>
        <w:pStyle w:val="Heading4"/>
      </w:pPr>
      <w:r w:rsidRPr="000C4392">
        <w:t>AE Programs</w:t>
      </w:r>
    </w:p>
    <w:p w14:paraId="04542BBE" w14:textId="5E1C6FD8" w:rsidR="0023526A" w:rsidRPr="000C4392" w:rsidRDefault="0023526A" w:rsidP="0023526A">
      <w:pPr>
        <w:pStyle w:val="Heading4"/>
      </w:pPr>
      <w:r w:rsidRPr="000C4392">
        <w:t>XML Publisher</w:t>
      </w:r>
    </w:p>
    <w:p w14:paraId="686BF5B5" w14:textId="72C474B8" w:rsidR="0023526A" w:rsidRPr="000C4392" w:rsidRDefault="0023526A" w:rsidP="0023526A">
      <w:pPr>
        <w:pStyle w:val="Heading4"/>
      </w:pPr>
      <w:r w:rsidRPr="000C4392">
        <w:t>Badge Pass ID system ODBC/Sync process</w:t>
      </w:r>
    </w:p>
    <w:p w14:paraId="55C80DC8" w14:textId="77777777" w:rsidR="004620F3" w:rsidRPr="000C4392" w:rsidRDefault="004620F3" w:rsidP="004620F3"/>
    <w:p w14:paraId="2A9921D7" w14:textId="77777777" w:rsidR="00EE563D" w:rsidRPr="000C4392" w:rsidRDefault="00EE563D" w:rsidP="00EE563D">
      <w:pPr>
        <w:pStyle w:val="Heading2"/>
      </w:pPr>
      <w:r w:rsidRPr="000C4392">
        <w:t>Module Implementation Services</w:t>
      </w:r>
    </w:p>
    <w:p w14:paraId="5DB1B8CC" w14:textId="77777777" w:rsidR="00EE563D" w:rsidRPr="000C4392" w:rsidRDefault="00EE563D" w:rsidP="00EE563D"/>
    <w:p w14:paraId="2BE32E29" w14:textId="3F2E5A74" w:rsidR="00B55362" w:rsidRPr="000C4392" w:rsidRDefault="00B55362" w:rsidP="00EE563D">
      <w:pPr>
        <w:pStyle w:val="Heading3"/>
      </w:pPr>
      <w:r w:rsidRPr="000C4392">
        <w:t xml:space="preserve">The selected </w:t>
      </w:r>
      <w:proofErr w:type="gramStart"/>
      <w:r w:rsidRPr="000C4392">
        <w:t>vendor</w:t>
      </w:r>
      <w:proofErr w:type="gramEnd"/>
      <w:r w:rsidRPr="000C4392">
        <w:t xml:space="preserve"> will need to work with various departments to define requirements, configure, and implement Talent Acquisition, Candidate Gateway, FMLA Administration, and COBRA Administration</w:t>
      </w:r>
    </w:p>
    <w:p w14:paraId="6B424DCD" w14:textId="77777777" w:rsidR="00B55362" w:rsidRPr="000C4392" w:rsidRDefault="00B55362" w:rsidP="00B55362"/>
    <w:p w14:paraId="7D403217" w14:textId="77777777" w:rsidR="006C13F1" w:rsidRPr="000C4392" w:rsidRDefault="006C13F1" w:rsidP="006C13F1">
      <w:pPr>
        <w:pStyle w:val="Heading3"/>
      </w:pPr>
      <w:r w:rsidRPr="000C4392">
        <w:t>The selected vendor will need to convert BOPC’s current Benefits data from an external system into the upgraded PeopleSoft Benefits Administration module.</w:t>
      </w:r>
    </w:p>
    <w:p w14:paraId="003C1B37" w14:textId="77777777" w:rsidR="006C13F1" w:rsidRPr="000C4392" w:rsidRDefault="006C13F1" w:rsidP="006C13F1"/>
    <w:p w14:paraId="40BF9D00" w14:textId="132D53F1" w:rsidR="00B55362" w:rsidRPr="000C4392" w:rsidRDefault="001A1AF6" w:rsidP="00EE563D">
      <w:pPr>
        <w:pStyle w:val="Heading3"/>
      </w:pPr>
      <w:r w:rsidRPr="000C4392">
        <w:t xml:space="preserve">The Benefits module within PeopleSoft HCM was inactivated in April of 2023, and the selected vendor will need to work with BOPC to get the data converted from </w:t>
      </w:r>
      <w:r w:rsidR="00AB0D4C">
        <w:t>the</w:t>
      </w:r>
      <w:r w:rsidRPr="000C4392">
        <w:t xml:space="preserve"> City’s Oracle system for all BOPC active and retired employees into the upgraded version of Benefits in PeopleSoft.  </w:t>
      </w:r>
    </w:p>
    <w:p w14:paraId="784CFB58" w14:textId="77777777" w:rsidR="001A1AF6" w:rsidRPr="000C4392" w:rsidRDefault="001A1AF6" w:rsidP="001A1AF6"/>
    <w:p w14:paraId="443028E5" w14:textId="2F701667" w:rsidR="00B55362" w:rsidRPr="000C4392" w:rsidRDefault="00882CA8" w:rsidP="00EE563D">
      <w:pPr>
        <w:pStyle w:val="Heading3"/>
      </w:pPr>
      <w:r w:rsidRPr="000C4392">
        <w:t>The selected vendor will be responsible for the project phases and services listed below</w:t>
      </w:r>
      <w:r w:rsidR="00AB0D4C">
        <w:t>:</w:t>
      </w:r>
    </w:p>
    <w:p w14:paraId="2DBAD54B" w14:textId="77777777" w:rsidR="00164D9F" w:rsidRPr="000C4392" w:rsidRDefault="00164D9F" w:rsidP="00164D9F">
      <w:pPr>
        <w:pStyle w:val="Heading4"/>
      </w:pPr>
      <w:r w:rsidRPr="000C4392">
        <w:t xml:space="preserve">Project management and planning </w:t>
      </w:r>
    </w:p>
    <w:p w14:paraId="7B169412" w14:textId="241D691A" w:rsidR="00FF3C51" w:rsidRPr="000C4392" w:rsidRDefault="00FF3C51" w:rsidP="00FF3C51">
      <w:pPr>
        <w:pStyle w:val="Heading4"/>
      </w:pPr>
      <w:r w:rsidRPr="000C4392">
        <w:t>Requirements gathering and gap analysis</w:t>
      </w:r>
    </w:p>
    <w:p w14:paraId="20A2FCDB" w14:textId="0DEE9D9F" w:rsidR="00323C6B" w:rsidRPr="000C4392" w:rsidRDefault="00323C6B" w:rsidP="00323C6B">
      <w:pPr>
        <w:pStyle w:val="Heading4"/>
      </w:pPr>
      <w:r w:rsidRPr="000C4392">
        <w:t>Detailed design and configuration/build (</w:t>
      </w:r>
      <w:r w:rsidR="00AB0D4C">
        <w:t>i</w:t>
      </w:r>
      <w:r w:rsidRPr="000C4392">
        <w:t>ncluding functional areas of technical specifications)</w:t>
      </w:r>
    </w:p>
    <w:p w14:paraId="06A5B858" w14:textId="77777777" w:rsidR="002209CA" w:rsidRPr="000C4392" w:rsidRDefault="002209CA" w:rsidP="002209CA">
      <w:pPr>
        <w:pStyle w:val="Heading4"/>
      </w:pPr>
      <w:r w:rsidRPr="000C4392">
        <w:t>Development of customizations (as needed)</w:t>
      </w:r>
    </w:p>
    <w:p w14:paraId="753C78D9" w14:textId="77777777" w:rsidR="007F3D17" w:rsidRPr="000C4392" w:rsidRDefault="007F3D17" w:rsidP="007F3D17">
      <w:pPr>
        <w:pStyle w:val="Heading4"/>
      </w:pPr>
      <w:r w:rsidRPr="000C4392">
        <w:t>Integration with internal and external systems</w:t>
      </w:r>
    </w:p>
    <w:p w14:paraId="1F551629" w14:textId="77777777" w:rsidR="00A8127A" w:rsidRPr="000C4392" w:rsidRDefault="00A8127A" w:rsidP="00A8127A">
      <w:pPr>
        <w:pStyle w:val="Heading4"/>
      </w:pPr>
      <w:r w:rsidRPr="000C4392">
        <w:t>Reporting setup and customization</w:t>
      </w:r>
    </w:p>
    <w:p w14:paraId="7E23047A" w14:textId="77777777" w:rsidR="007B7FA1" w:rsidRPr="000C4392" w:rsidRDefault="007B7FA1" w:rsidP="007B7FA1">
      <w:pPr>
        <w:pStyle w:val="Heading4"/>
      </w:pPr>
      <w:r w:rsidRPr="000C4392">
        <w:t>Test planning, script creation, execution, and defect tracking and resolution</w:t>
      </w:r>
    </w:p>
    <w:p w14:paraId="630BE261" w14:textId="77777777" w:rsidR="003C120C" w:rsidRPr="000C4392" w:rsidRDefault="003C120C" w:rsidP="003C120C">
      <w:pPr>
        <w:pStyle w:val="Heading4"/>
      </w:pPr>
      <w:r w:rsidRPr="000C4392">
        <w:t>Unit/System testing</w:t>
      </w:r>
    </w:p>
    <w:p w14:paraId="7814ECFF" w14:textId="77777777" w:rsidR="009E281C" w:rsidRPr="000C4392" w:rsidRDefault="009E281C" w:rsidP="009E281C">
      <w:pPr>
        <w:pStyle w:val="Heading4"/>
      </w:pPr>
      <w:r w:rsidRPr="000C4392">
        <w:t>User acceptance testing prep</w:t>
      </w:r>
    </w:p>
    <w:p w14:paraId="5F859A74" w14:textId="77777777" w:rsidR="008B5FB1" w:rsidRPr="000C4392" w:rsidRDefault="008B5FB1" w:rsidP="008B5FB1">
      <w:pPr>
        <w:pStyle w:val="Heading4"/>
      </w:pPr>
      <w:r w:rsidRPr="000C4392">
        <w:t>Training and knowledge transfer to internal staff</w:t>
      </w:r>
    </w:p>
    <w:p w14:paraId="51467119" w14:textId="77777777" w:rsidR="00A33783" w:rsidRPr="000C4392" w:rsidRDefault="00A33783" w:rsidP="00A33783">
      <w:pPr>
        <w:pStyle w:val="Heading4"/>
      </w:pPr>
      <w:r w:rsidRPr="000C4392">
        <w:t>Change Management</w:t>
      </w:r>
    </w:p>
    <w:p w14:paraId="48F5F4B3" w14:textId="77777777" w:rsidR="00226C50" w:rsidRPr="000C4392" w:rsidRDefault="00226C50" w:rsidP="00226C50">
      <w:pPr>
        <w:pStyle w:val="Heading4"/>
      </w:pPr>
      <w:r w:rsidRPr="000C4392">
        <w:t>Documentation of system design, configuration, and processes</w:t>
      </w:r>
    </w:p>
    <w:p w14:paraId="498C8F14" w14:textId="77777777" w:rsidR="003805E6" w:rsidRPr="000C4392" w:rsidRDefault="003805E6" w:rsidP="003805E6">
      <w:pPr>
        <w:pStyle w:val="Heading4"/>
      </w:pPr>
      <w:r w:rsidRPr="000C4392">
        <w:t>Cutover planning and execution</w:t>
      </w:r>
    </w:p>
    <w:p w14:paraId="2BD497FF" w14:textId="77777777" w:rsidR="00BA370B" w:rsidRPr="000C4392" w:rsidRDefault="00BA370B" w:rsidP="00BA370B">
      <w:pPr>
        <w:pStyle w:val="Heading4"/>
      </w:pPr>
      <w:r w:rsidRPr="000C4392">
        <w:t>Post-Implementation support</w:t>
      </w:r>
    </w:p>
    <w:p w14:paraId="32D4F29D" w14:textId="77777777" w:rsidR="00E35AA4" w:rsidRPr="000C4392" w:rsidRDefault="00E35AA4" w:rsidP="00E35AA4">
      <w:pPr>
        <w:pStyle w:val="Heading4"/>
        <w:numPr>
          <w:ilvl w:val="0"/>
          <w:numId w:val="0"/>
        </w:numPr>
        <w:ind w:left="1152"/>
      </w:pPr>
    </w:p>
    <w:p w14:paraId="7B3E554E" w14:textId="77777777" w:rsidR="00E35AA4" w:rsidRPr="000C4392" w:rsidRDefault="00E35AA4" w:rsidP="00E35AA4">
      <w:pPr>
        <w:pStyle w:val="Heading2"/>
      </w:pPr>
      <w:r w:rsidRPr="000C4392">
        <w:t>Proposal Deliverables</w:t>
      </w:r>
    </w:p>
    <w:p w14:paraId="7FF2F256" w14:textId="77777777" w:rsidR="00E35AA4" w:rsidRPr="000C4392" w:rsidRDefault="00E35AA4" w:rsidP="00E35AA4"/>
    <w:p w14:paraId="6D85FE7E" w14:textId="77777777" w:rsidR="00AF643B" w:rsidRPr="000C4392" w:rsidRDefault="00AF643B" w:rsidP="00AF643B">
      <w:pPr>
        <w:pStyle w:val="Heading3"/>
      </w:pPr>
      <w:r w:rsidRPr="000C4392">
        <w:t xml:space="preserve">The following deliverables will be required as a part of the services sought: </w:t>
      </w:r>
    </w:p>
    <w:p w14:paraId="271ED72E" w14:textId="77777777" w:rsidR="00AF643B" w:rsidRPr="000C4392" w:rsidRDefault="00AF643B" w:rsidP="00AF643B">
      <w:pPr>
        <w:pStyle w:val="Heading4"/>
      </w:pPr>
      <w:r w:rsidRPr="000C4392">
        <w:t>Comprehensive project plan with milestones and timeline</w:t>
      </w:r>
    </w:p>
    <w:p w14:paraId="5C1C9BB7" w14:textId="77777777" w:rsidR="002B1700" w:rsidRPr="000C4392" w:rsidRDefault="002B1700" w:rsidP="002B1700">
      <w:pPr>
        <w:pStyle w:val="Heading4"/>
      </w:pPr>
      <w:r w:rsidRPr="000C4392">
        <w:t>Requirements and gap analysis documentation</w:t>
      </w:r>
    </w:p>
    <w:p w14:paraId="0F6418AC" w14:textId="796CF298" w:rsidR="00A116F7" w:rsidRPr="000C4392" w:rsidRDefault="00A116F7" w:rsidP="00A116F7">
      <w:pPr>
        <w:pStyle w:val="Heading4"/>
      </w:pPr>
      <w:r w:rsidRPr="000C4392">
        <w:t xml:space="preserve">Detailed </w:t>
      </w:r>
      <w:r w:rsidR="0091008A">
        <w:t>d</w:t>
      </w:r>
      <w:r w:rsidRPr="000C4392">
        <w:t>esign and configuration and technical documentation</w:t>
      </w:r>
    </w:p>
    <w:p w14:paraId="6EDB55A4" w14:textId="77777777" w:rsidR="005778A8" w:rsidRPr="000C4392" w:rsidRDefault="005778A8" w:rsidP="005778A8">
      <w:pPr>
        <w:pStyle w:val="Heading4"/>
      </w:pPr>
      <w:r w:rsidRPr="000C4392">
        <w:t>Work with the technical team to review designs and answer questions</w:t>
      </w:r>
    </w:p>
    <w:p w14:paraId="55445DF9" w14:textId="197B7254" w:rsidR="00A66E88" w:rsidRPr="000C4392" w:rsidRDefault="00A66E88" w:rsidP="00A66E88">
      <w:pPr>
        <w:pStyle w:val="Heading4"/>
      </w:pPr>
      <w:r w:rsidRPr="000C4392">
        <w:t xml:space="preserve">Setup </w:t>
      </w:r>
      <w:r w:rsidR="0091008A">
        <w:t>c</w:t>
      </w:r>
      <w:r w:rsidRPr="000C4392">
        <w:t>onfiguration</w:t>
      </w:r>
    </w:p>
    <w:p w14:paraId="3AAFB490" w14:textId="77777777" w:rsidR="00670F43" w:rsidRPr="000C4392" w:rsidRDefault="00670F43" w:rsidP="00670F43">
      <w:pPr>
        <w:pStyle w:val="Heading4"/>
      </w:pPr>
      <w:r w:rsidRPr="000C4392">
        <w:t>Upgrade scripts</w:t>
      </w:r>
    </w:p>
    <w:p w14:paraId="4BDC1175" w14:textId="77777777" w:rsidR="005714C2" w:rsidRPr="000C4392" w:rsidRDefault="005714C2" w:rsidP="005714C2">
      <w:pPr>
        <w:pStyle w:val="Heading4"/>
      </w:pPr>
      <w:r w:rsidRPr="000C4392">
        <w:t>Test plans, test scripts, and defect tracking and resolution reports</w:t>
      </w:r>
    </w:p>
    <w:p w14:paraId="12890FBA" w14:textId="77777777" w:rsidR="001F2CAD" w:rsidRPr="000C4392" w:rsidRDefault="001F2CAD" w:rsidP="001F2CAD">
      <w:pPr>
        <w:pStyle w:val="Heading4"/>
      </w:pPr>
      <w:r w:rsidRPr="000C4392">
        <w:t>Training materials and knowledge transfer sessions</w:t>
      </w:r>
    </w:p>
    <w:p w14:paraId="0A3CCC08" w14:textId="77777777" w:rsidR="0020028B" w:rsidRPr="000C4392" w:rsidRDefault="0020028B" w:rsidP="0020028B">
      <w:pPr>
        <w:pStyle w:val="Heading4"/>
      </w:pPr>
      <w:r w:rsidRPr="000C4392">
        <w:t>Cutover and transition plan</w:t>
      </w:r>
    </w:p>
    <w:p w14:paraId="7A8B94C7" w14:textId="77777777" w:rsidR="00A42909" w:rsidRPr="000C4392" w:rsidRDefault="00A42909" w:rsidP="00A42909">
      <w:pPr>
        <w:pStyle w:val="Heading4"/>
      </w:pPr>
      <w:r w:rsidRPr="000C4392">
        <w:t>Work with business on change control</w:t>
      </w:r>
    </w:p>
    <w:p w14:paraId="01DAECD6" w14:textId="77777777" w:rsidR="00C63441" w:rsidRPr="000C4392" w:rsidRDefault="00C63441" w:rsidP="00C63441">
      <w:pPr>
        <w:pStyle w:val="Heading4"/>
      </w:pPr>
      <w:r w:rsidRPr="000C4392">
        <w:t>Go live and Post go-live support plan and documentation</w:t>
      </w:r>
    </w:p>
    <w:p w14:paraId="1EACD440" w14:textId="77777777" w:rsidR="000C5849" w:rsidRPr="000C4392" w:rsidRDefault="000C5849" w:rsidP="000C5849">
      <w:pPr>
        <w:pStyle w:val="Heading4"/>
      </w:pPr>
      <w:r w:rsidRPr="000C4392">
        <w:t>Final project closure report</w:t>
      </w:r>
    </w:p>
    <w:p w14:paraId="1F932E20" w14:textId="77777777" w:rsidR="00EE563D" w:rsidRPr="000C4392" w:rsidRDefault="00EE563D" w:rsidP="00EE563D"/>
    <w:p w14:paraId="717C8A02" w14:textId="0C8E727A" w:rsidR="00267697" w:rsidRPr="000C4392" w:rsidRDefault="0059191F" w:rsidP="00267697">
      <w:pPr>
        <w:pStyle w:val="Heading2"/>
      </w:pPr>
      <w:r w:rsidRPr="000C4392">
        <w:t xml:space="preserve">Implementation and </w:t>
      </w:r>
      <w:r w:rsidR="00267697" w:rsidRPr="000C4392">
        <w:t xml:space="preserve">Training Requirements: </w:t>
      </w:r>
    </w:p>
    <w:p w14:paraId="5EBE1030" w14:textId="77777777" w:rsidR="00267697" w:rsidRPr="000C4392" w:rsidRDefault="00267697" w:rsidP="00267697"/>
    <w:p w14:paraId="11F78E5A" w14:textId="66B68FCC" w:rsidR="00267697" w:rsidRPr="000C4392" w:rsidRDefault="00267697" w:rsidP="00267697">
      <w:pPr>
        <w:pStyle w:val="Heading3"/>
      </w:pPr>
      <w:r w:rsidRPr="000C4392">
        <w:t xml:space="preserve">For </w:t>
      </w:r>
      <w:r w:rsidR="0091008A">
        <w:t>t</w:t>
      </w:r>
      <w:r w:rsidRPr="000C4392">
        <w:t>raining the contractor’s solution must provide training for administration of the system, including:</w:t>
      </w:r>
    </w:p>
    <w:p w14:paraId="7DDCEFD3" w14:textId="77777777" w:rsidR="00267697" w:rsidRPr="000C4392" w:rsidRDefault="00267697" w:rsidP="00267697"/>
    <w:p w14:paraId="18B3D354" w14:textId="2B324A69" w:rsidR="00267697" w:rsidRPr="000C4392" w:rsidRDefault="00267697" w:rsidP="00267697">
      <w:pPr>
        <w:pStyle w:val="Heading4"/>
      </w:pPr>
      <w:r w:rsidRPr="000C4392">
        <w:t>Installation, configuration, and setup procedures</w:t>
      </w:r>
    </w:p>
    <w:p w14:paraId="2BCCB37B" w14:textId="19E6F185" w:rsidR="00717942" w:rsidRPr="000C4392" w:rsidRDefault="00717942" w:rsidP="00717942">
      <w:pPr>
        <w:pStyle w:val="Heading4"/>
      </w:pPr>
      <w:r w:rsidRPr="000C4392">
        <w:t xml:space="preserve">Detailed approach and implementation methodology </w:t>
      </w:r>
    </w:p>
    <w:p w14:paraId="49750ED7" w14:textId="6900BD4F" w:rsidR="00267697" w:rsidRPr="000C4392" w:rsidRDefault="00267697" w:rsidP="00267697">
      <w:pPr>
        <w:pStyle w:val="Heading4"/>
      </w:pPr>
      <w:r w:rsidRPr="000C4392">
        <w:t>Integration with existing IT infrastructure</w:t>
      </w:r>
    </w:p>
    <w:p w14:paraId="05A4FA95" w14:textId="77777777" w:rsidR="00DE4F7C" w:rsidRPr="000C4392" w:rsidRDefault="00DE4F7C" w:rsidP="00DE4F7C">
      <w:pPr>
        <w:pStyle w:val="Heading4"/>
      </w:pPr>
      <w:r w:rsidRPr="000C4392">
        <w:t xml:space="preserve">Project organization chart </w:t>
      </w:r>
    </w:p>
    <w:p w14:paraId="18FA407A" w14:textId="04B7791A" w:rsidR="005011AB" w:rsidRPr="000C4392" w:rsidRDefault="005011AB" w:rsidP="005011AB">
      <w:pPr>
        <w:pStyle w:val="Heading4"/>
      </w:pPr>
      <w:r w:rsidRPr="000C4392">
        <w:t xml:space="preserve">Detailed project timeline with milestones that must include dependencies, and estimated Completion dates </w:t>
      </w:r>
    </w:p>
    <w:p w14:paraId="303DA052" w14:textId="77777777" w:rsidR="0059191F" w:rsidRPr="000C4392" w:rsidRDefault="0059191F" w:rsidP="0059191F">
      <w:pPr>
        <w:pStyle w:val="Heading4"/>
      </w:pPr>
      <w:r w:rsidRPr="000C4392">
        <w:t>Staffing plan with roles and responsibilities</w:t>
      </w:r>
    </w:p>
    <w:p w14:paraId="0118586E" w14:textId="77777777" w:rsidR="005F39A0" w:rsidRPr="000C4392" w:rsidRDefault="005F39A0" w:rsidP="005F39A0">
      <w:pPr>
        <w:pStyle w:val="Heading4"/>
      </w:pPr>
      <w:r w:rsidRPr="000C4392">
        <w:t xml:space="preserve">Conversion support </w:t>
      </w:r>
    </w:p>
    <w:p w14:paraId="153117DC" w14:textId="3433BA41" w:rsidR="0026570F" w:rsidRPr="000C4392" w:rsidRDefault="0026570F" w:rsidP="0026570F">
      <w:pPr>
        <w:pStyle w:val="Heading4"/>
      </w:pPr>
      <w:r w:rsidRPr="000C4392">
        <w:t xml:space="preserve">Overview of proposed training, including options for on-site training for end users and systems </w:t>
      </w:r>
      <w:r w:rsidR="0091008A">
        <w:t>a</w:t>
      </w:r>
      <w:r w:rsidRPr="000C4392">
        <w:t>dministrators (Note: BOPC prefer</w:t>
      </w:r>
      <w:r w:rsidR="0091008A">
        <w:t>s</w:t>
      </w:r>
      <w:r w:rsidRPr="000C4392">
        <w:t xml:space="preserve"> Train the Trainer and cutover performed on-site</w:t>
      </w:r>
      <w:r w:rsidR="00642838">
        <w:t>)</w:t>
      </w:r>
    </w:p>
    <w:p w14:paraId="3B636AE2" w14:textId="3F7D10E0" w:rsidR="00996F93" w:rsidRPr="000C4392" w:rsidRDefault="00996F93" w:rsidP="00996F93">
      <w:pPr>
        <w:pStyle w:val="Heading4"/>
      </w:pPr>
      <w:r w:rsidRPr="000C4392">
        <w:t xml:space="preserve">Implementation and training plan including estimated timeframe and deliverables for each stage of the project </w:t>
      </w:r>
    </w:p>
    <w:p w14:paraId="0ACF60C1" w14:textId="2ABA046C" w:rsidR="00FD6E70" w:rsidRPr="000C4392" w:rsidRDefault="00FD6E70" w:rsidP="00FD6E70">
      <w:pPr>
        <w:pStyle w:val="Heading4"/>
      </w:pPr>
      <w:r w:rsidRPr="000C4392">
        <w:t>Expected number of BOPC’s staff hours required at different stages/modules of the implementation process and for ongoing support</w:t>
      </w:r>
    </w:p>
    <w:p w14:paraId="595FF4B4" w14:textId="77777777" w:rsidR="00267697" w:rsidRPr="000C4392" w:rsidRDefault="00267697" w:rsidP="00267697">
      <w:pPr>
        <w:pStyle w:val="Heading4"/>
        <w:numPr>
          <w:ilvl w:val="0"/>
          <w:numId w:val="0"/>
        </w:numPr>
        <w:ind w:left="1152"/>
      </w:pPr>
    </w:p>
    <w:p w14:paraId="11615BCA" w14:textId="77777777" w:rsidR="00F92447" w:rsidRPr="00766732" w:rsidRDefault="00F92447" w:rsidP="00F92447">
      <w:pPr>
        <w:pStyle w:val="Heading2"/>
      </w:pPr>
      <w:r w:rsidRPr="00766732">
        <w:t>Maintenance Program</w:t>
      </w:r>
    </w:p>
    <w:p w14:paraId="631F4EB4" w14:textId="77777777" w:rsidR="00F92447" w:rsidRPr="000C4392" w:rsidRDefault="00F92447" w:rsidP="00F92447">
      <w:pPr>
        <w:rPr>
          <w:highlight w:val="yellow"/>
        </w:rPr>
      </w:pPr>
    </w:p>
    <w:p w14:paraId="654A6FD7" w14:textId="18A4C4E3" w:rsidR="00F92447" w:rsidRDefault="00D045ED" w:rsidP="00F92447">
      <w:pPr>
        <w:pStyle w:val="Heading3"/>
      </w:pPr>
      <w:r>
        <w:rPr>
          <w:rStyle w:val="cf01"/>
        </w:rPr>
        <w:t xml:space="preserve"> </w:t>
      </w:r>
      <w:r w:rsidRPr="00D045ED">
        <w:t>Specify the nature of any post-implementation support provided by the vendor.</w:t>
      </w:r>
    </w:p>
    <w:p w14:paraId="27003039" w14:textId="77777777" w:rsidR="00DC3273" w:rsidRPr="00DC3273" w:rsidRDefault="00DC3273" w:rsidP="00DC3273">
      <w:pPr>
        <w:rPr>
          <w:highlight w:val="yellow"/>
        </w:rPr>
      </w:pPr>
    </w:p>
    <w:p w14:paraId="4AD28E1A" w14:textId="7D6D0A26" w:rsidR="004620F3" w:rsidRPr="000C4392" w:rsidRDefault="001970D0" w:rsidP="00BD2317">
      <w:pPr>
        <w:pStyle w:val="Heading2"/>
      </w:pPr>
      <w:r w:rsidRPr="000C4392">
        <w:t>SLMPD’s</w:t>
      </w:r>
      <w:r w:rsidR="004620F3" w:rsidRPr="000C4392">
        <w:t xml:space="preserve"> Obligations: </w:t>
      </w:r>
    </w:p>
    <w:p w14:paraId="0AA25D15" w14:textId="77777777" w:rsidR="004620F3" w:rsidRPr="000C4392" w:rsidRDefault="004620F3" w:rsidP="004620F3">
      <w:pPr>
        <w:keepNext/>
        <w:keepLines/>
        <w:outlineLvl w:val="0"/>
        <w:rPr>
          <w:b/>
          <w:caps/>
          <w:kern w:val="28"/>
        </w:rPr>
      </w:pPr>
    </w:p>
    <w:p w14:paraId="1B9E6C61" w14:textId="0D1D7138" w:rsidR="00650922" w:rsidRPr="00DC3273" w:rsidRDefault="00650922" w:rsidP="00650922">
      <w:pPr>
        <w:pStyle w:val="Heading3"/>
      </w:pPr>
      <w:commentRangeStart w:id="2"/>
      <w:r w:rsidRPr="00DC3273">
        <w:t xml:space="preserve">The </w:t>
      </w:r>
      <w:r w:rsidR="00805A86" w:rsidRPr="00DC3273">
        <w:t>SLMPD tea</w:t>
      </w:r>
      <w:r w:rsidR="001970D0" w:rsidRPr="00DC3273">
        <w:t>m</w:t>
      </w:r>
      <w:r w:rsidRPr="00DC3273">
        <w:t xml:space="preserve"> will be available working days M-F from 8 a.m. to 5 p.m.</w:t>
      </w:r>
      <w:r w:rsidR="00EA4147" w:rsidRPr="00DC3273">
        <w:t xml:space="preserve"> Central Time</w:t>
      </w:r>
      <w:r w:rsidRPr="00DC3273">
        <w:t xml:space="preserve"> by phone or email.</w:t>
      </w:r>
      <w:commentRangeEnd w:id="2"/>
      <w:r w:rsidR="00B23B99" w:rsidRPr="00DC3273">
        <w:rPr>
          <w:rStyle w:val="CommentReference"/>
        </w:rPr>
        <w:commentReference w:id="2"/>
      </w:r>
    </w:p>
    <w:p w14:paraId="63526CD1" w14:textId="77777777" w:rsidR="004620F3" w:rsidRPr="000C4392" w:rsidRDefault="004620F3" w:rsidP="004620F3"/>
    <w:p w14:paraId="0AE2B386" w14:textId="1D8E672F" w:rsidR="004620F3" w:rsidRPr="000C4392" w:rsidRDefault="004620F3" w:rsidP="00BD2317">
      <w:pPr>
        <w:pStyle w:val="Heading2"/>
      </w:pPr>
      <w:r w:rsidRPr="000C4392">
        <w:t>Invoicing and Payment Requirements:</w:t>
      </w:r>
    </w:p>
    <w:p w14:paraId="360DE4F6" w14:textId="77777777" w:rsidR="00BD2317" w:rsidRPr="000C4392" w:rsidRDefault="00BD2317" w:rsidP="00BD2317">
      <w:pPr>
        <w:ind w:left="720"/>
        <w:outlineLvl w:val="1"/>
        <w:rPr>
          <w:b/>
        </w:rPr>
      </w:pPr>
    </w:p>
    <w:p w14:paraId="16B7613E" w14:textId="4414A2A5" w:rsidR="00650922" w:rsidRPr="000C4392" w:rsidRDefault="00367446" w:rsidP="00650922">
      <w:pPr>
        <w:pStyle w:val="Heading3"/>
      </w:pPr>
      <w:r w:rsidRPr="000C4392">
        <w:t xml:space="preserve">Invoices for items ordered, delivered and accepted shall be submitted by the contractor directly to the payment address shown on the purchase order/contract. All invoices shall show the </w:t>
      </w:r>
      <w:r w:rsidR="00E87486" w:rsidRPr="000C4392">
        <w:t xml:space="preserve">SLMPD </w:t>
      </w:r>
      <w:r w:rsidRPr="000C4392">
        <w:t xml:space="preserve">contract number and/or purchase order number; social security number (for individual contractors) or the federal employer identification number (for proprietorships, partnerships, and corporations). </w:t>
      </w:r>
    </w:p>
    <w:p w14:paraId="178072EA" w14:textId="77777777" w:rsidR="00367446" w:rsidRPr="000C4392" w:rsidRDefault="00367446" w:rsidP="00367446"/>
    <w:p w14:paraId="1D122010" w14:textId="77777777" w:rsidR="000143A2" w:rsidRPr="000C4392" w:rsidRDefault="000143A2" w:rsidP="000143A2">
      <w:pPr>
        <w:pStyle w:val="Heading4"/>
      </w:pPr>
      <w:r w:rsidRPr="000C4392">
        <w:t xml:space="preserve">All goods or services provided under this contract or purchase order, that are to be paid for with public funds, shall be billed by the contractor at the contract price, regardless of which public agency is being billed. </w:t>
      </w:r>
    </w:p>
    <w:p w14:paraId="2B84EE30" w14:textId="77777777" w:rsidR="00CE342F" w:rsidRPr="000C4392" w:rsidRDefault="00CE342F" w:rsidP="00CE342F">
      <w:pPr>
        <w:pStyle w:val="Heading4"/>
        <w:numPr>
          <w:ilvl w:val="0"/>
          <w:numId w:val="0"/>
        </w:numPr>
      </w:pPr>
    </w:p>
    <w:p w14:paraId="48D2D5FB" w14:textId="77777777" w:rsidR="00CE342F" w:rsidRPr="000C4392" w:rsidRDefault="00CE342F" w:rsidP="00CE342F">
      <w:pPr>
        <w:pStyle w:val="Heading4"/>
      </w:pPr>
      <w:r w:rsidRPr="000C4392">
        <w:t xml:space="preserve">The following shall be deemed to be the date of payment: the date of postmark in all cases where payment is made by mail. </w:t>
      </w:r>
    </w:p>
    <w:p w14:paraId="0B1C048E" w14:textId="77777777" w:rsidR="00664C79" w:rsidRPr="000C4392" w:rsidRDefault="00664C79" w:rsidP="00CE342F">
      <w:pPr>
        <w:pStyle w:val="Heading4"/>
        <w:numPr>
          <w:ilvl w:val="0"/>
          <w:numId w:val="0"/>
        </w:numPr>
      </w:pPr>
    </w:p>
    <w:p w14:paraId="4B0E6708" w14:textId="7D038541" w:rsidR="004620F3" w:rsidRPr="000C4392" w:rsidRDefault="004620F3" w:rsidP="00650922">
      <w:pPr>
        <w:pStyle w:val="Heading4"/>
      </w:pPr>
      <w:r w:rsidRPr="000C4392">
        <w:t xml:space="preserve">The contractor shall invoice the </w:t>
      </w:r>
      <w:r w:rsidR="00664C79" w:rsidRPr="000C4392">
        <w:t>BOPC</w:t>
      </w:r>
      <w:r w:rsidRPr="000C4392">
        <w:t xml:space="preserve"> on the contractor’s original descriptive business invoice form and submit the invoice to the address on the front page of this document</w:t>
      </w:r>
      <w:r w:rsidR="00650922" w:rsidRPr="000C4392">
        <w:t>.</w:t>
      </w:r>
    </w:p>
    <w:p w14:paraId="55CE064B" w14:textId="77777777" w:rsidR="00650922" w:rsidRPr="000C4392" w:rsidRDefault="00650922" w:rsidP="00650922">
      <w:pPr>
        <w:pStyle w:val="Heading4"/>
        <w:numPr>
          <w:ilvl w:val="0"/>
          <w:numId w:val="0"/>
        </w:numPr>
        <w:ind w:left="1152"/>
      </w:pPr>
    </w:p>
    <w:p w14:paraId="02936B76" w14:textId="1E133E3D" w:rsidR="004620F3" w:rsidRPr="000C4392" w:rsidRDefault="004620F3" w:rsidP="0048043C">
      <w:pPr>
        <w:pStyle w:val="Heading4"/>
      </w:pPr>
      <w:r w:rsidRPr="000C4392">
        <w:t xml:space="preserve">The contractor shall use uniquely identifiable invoice numbers to distinguish an invoice from a previously submitted invoice and shall include on the invoice the remittance address listed in the contractor’s </w:t>
      </w:r>
      <w:r w:rsidR="00CE342F" w:rsidRPr="000C4392">
        <w:t>RFP submittals</w:t>
      </w:r>
      <w:r w:rsidRPr="000C4392">
        <w:t>.</w:t>
      </w:r>
    </w:p>
    <w:p w14:paraId="6C8E4144" w14:textId="77777777" w:rsidR="004620F3" w:rsidRPr="000C4392" w:rsidRDefault="004620F3" w:rsidP="004620F3">
      <w:pPr>
        <w:ind w:left="1260" w:hanging="540"/>
        <w:contextualSpacing/>
      </w:pPr>
    </w:p>
    <w:p w14:paraId="42F8FED1" w14:textId="3C862150" w:rsidR="004620F3" w:rsidRPr="000C4392" w:rsidRDefault="004620F3" w:rsidP="0048043C">
      <w:pPr>
        <w:pStyle w:val="Heading4"/>
      </w:pPr>
      <w:r w:rsidRPr="000C4392">
        <w:t xml:space="preserve">The contractor shall not invoice federal or state taxes </w:t>
      </w:r>
      <w:r w:rsidR="00B160D0" w:rsidRPr="000C4392">
        <w:t>unless</w:t>
      </w:r>
      <w:r w:rsidRPr="000C4392">
        <w:t xml:space="preserve"> required under law or regulation.</w:t>
      </w:r>
    </w:p>
    <w:p w14:paraId="65546FF7" w14:textId="77777777" w:rsidR="004620F3" w:rsidRPr="000C4392" w:rsidRDefault="004620F3" w:rsidP="004620F3">
      <w:pPr>
        <w:ind w:left="1260" w:hanging="540"/>
        <w:contextualSpacing/>
      </w:pPr>
    </w:p>
    <w:p w14:paraId="735840FA" w14:textId="77777777" w:rsidR="004620F3" w:rsidRPr="000C4392" w:rsidRDefault="004620F3" w:rsidP="00650922">
      <w:pPr>
        <w:pStyle w:val="Heading3"/>
        <w:keepNext/>
        <w:widowControl w:val="0"/>
      </w:pPr>
      <w:r w:rsidRPr="000C4392">
        <w:t xml:space="preserve">Payment:  </w:t>
      </w:r>
    </w:p>
    <w:p w14:paraId="1BC1A664" w14:textId="77777777" w:rsidR="004620F3" w:rsidRPr="000C4392" w:rsidRDefault="004620F3" w:rsidP="00650922">
      <w:pPr>
        <w:keepNext/>
        <w:widowControl w:val="0"/>
        <w:ind w:left="720"/>
        <w:outlineLvl w:val="2"/>
      </w:pPr>
    </w:p>
    <w:p w14:paraId="2F79BABB" w14:textId="2304F4B6" w:rsidR="004620F3" w:rsidRPr="000C4392" w:rsidRDefault="00CE342F" w:rsidP="00973680">
      <w:pPr>
        <w:pStyle w:val="Heading4"/>
        <w:keepNext/>
        <w:widowControl w:val="0"/>
      </w:pPr>
      <w:r w:rsidRPr="000C4392">
        <w:t>Any payment terms requiring payment in less than 30 days will be regarded as requiring payment 30 days after invoice or delivery, whichever occurs last. This shall not affect offers of discounts for payment in less than 30 days, however.</w:t>
      </w:r>
    </w:p>
    <w:p w14:paraId="620CE047" w14:textId="77777777" w:rsidR="00CE342F" w:rsidRPr="000C4392" w:rsidRDefault="00CE342F" w:rsidP="00CE342F">
      <w:pPr>
        <w:pStyle w:val="Heading4"/>
        <w:keepNext/>
        <w:widowControl w:val="0"/>
        <w:numPr>
          <w:ilvl w:val="0"/>
          <w:numId w:val="0"/>
        </w:numPr>
        <w:ind w:left="1152"/>
      </w:pPr>
    </w:p>
    <w:p w14:paraId="11356331" w14:textId="154B80FE" w:rsidR="00632B92" w:rsidRPr="000C4392" w:rsidRDefault="00632B92" w:rsidP="00632B92">
      <w:pPr>
        <w:pStyle w:val="Heading4"/>
      </w:pPr>
      <w:r w:rsidRPr="000C4392">
        <w:t xml:space="preserve">The </w:t>
      </w:r>
      <w:r w:rsidR="000F14D4" w:rsidRPr="000C4392">
        <w:t>BOPC</w:t>
      </w:r>
      <w:r w:rsidRPr="000C4392">
        <w:t xml:space="preserve"> may make advance deposits/payment for subscription and software maintenance (upgrades/new releases/technical support-type agreements) payments only.</w:t>
      </w:r>
      <w:r w:rsidRPr="000C4392">
        <w:rPr>
          <w:color w:val="FF0000"/>
        </w:rPr>
        <w:t xml:space="preserve">  </w:t>
      </w:r>
    </w:p>
    <w:p w14:paraId="1392100B" w14:textId="77777777" w:rsidR="00632B92" w:rsidRPr="000C4392" w:rsidRDefault="00632B92" w:rsidP="00632B92">
      <w:pPr>
        <w:pStyle w:val="ListParagraph"/>
      </w:pPr>
    </w:p>
    <w:p w14:paraId="6BFD5B97" w14:textId="3C46E783" w:rsidR="004620F3" w:rsidRPr="000C4392" w:rsidRDefault="004620F3" w:rsidP="0048043C">
      <w:pPr>
        <w:pStyle w:val="Heading4"/>
      </w:pPr>
      <w:r w:rsidRPr="000C4392">
        <w:t xml:space="preserve">The </w:t>
      </w:r>
      <w:r w:rsidR="00A06A3F" w:rsidRPr="000C4392">
        <w:t>SLMPD</w:t>
      </w:r>
      <w:r w:rsidRPr="000C4392">
        <w:t xml:space="preserve"> does not pay state or federal taxes unless otherwise required under law or regulation.</w:t>
      </w:r>
    </w:p>
    <w:p w14:paraId="71AFB0E1" w14:textId="77777777" w:rsidR="004620F3" w:rsidRPr="000C4392" w:rsidRDefault="004620F3" w:rsidP="004620F3">
      <w:pPr>
        <w:contextualSpacing/>
      </w:pPr>
    </w:p>
    <w:p w14:paraId="7C219FD8" w14:textId="765694E6" w:rsidR="004620F3" w:rsidRPr="000C4392" w:rsidRDefault="004620F3" w:rsidP="0048043C">
      <w:pPr>
        <w:pStyle w:val="Heading4"/>
      </w:pPr>
      <w:r w:rsidRPr="000C4392">
        <w:t xml:space="preserve">The </w:t>
      </w:r>
      <w:r w:rsidR="00A06A3F" w:rsidRPr="000C4392">
        <w:t>SLMPD</w:t>
      </w:r>
      <w:r w:rsidRPr="000C4392">
        <w:t xml:space="preserve"> assumes no obligation for equipment, supplies, and/or services shipped or provided </w:t>
      </w:r>
      <w:proofErr w:type="gramStart"/>
      <w:r w:rsidRPr="000C4392">
        <w:t>in excess of</w:t>
      </w:r>
      <w:proofErr w:type="gramEnd"/>
      <w:r w:rsidRPr="000C4392">
        <w:t xml:space="preserve"> the quantity ordered.  Any unauthorized quantity is subject to the </w:t>
      </w:r>
      <w:r w:rsidR="00AC29FC" w:rsidRPr="000C4392">
        <w:t>SLMPD</w:t>
      </w:r>
      <w:r w:rsidRPr="000C4392">
        <w:t>'s rejection and shall be returned at the contractor's expense.</w:t>
      </w:r>
    </w:p>
    <w:p w14:paraId="30FE2844" w14:textId="77777777" w:rsidR="004620F3" w:rsidRPr="000C4392" w:rsidRDefault="004620F3" w:rsidP="004620F3">
      <w:pPr>
        <w:contextualSpacing/>
      </w:pPr>
    </w:p>
    <w:p w14:paraId="15E4628B" w14:textId="67106508" w:rsidR="004620F3" w:rsidRPr="000C4392" w:rsidRDefault="004620F3" w:rsidP="0056198B">
      <w:pPr>
        <w:pStyle w:val="Heading3"/>
      </w:pPr>
      <w:r w:rsidRPr="000C4392">
        <w:t xml:space="preserve">Inspection and Acceptance Specifications: For purposes of acceptance, no equipment, supplies, and/or services received by the </w:t>
      </w:r>
      <w:r w:rsidR="00AC29FC" w:rsidRPr="000C4392">
        <w:t xml:space="preserve">SLMPD </w:t>
      </w:r>
      <w:r w:rsidRPr="000C4392">
        <w:t xml:space="preserve">pursuant to a contract shall be deemed accepted until the </w:t>
      </w:r>
      <w:r w:rsidR="00EF77B8" w:rsidRPr="000C4392">
        <w:t>SLMPD</w:t>
      </w:r>
      <w:r w:rsidRPr="000C4392">
        <w:t xml:space="preserve"> has had reasonable opportunity to inspect said equipment, supplies, and/or services.</w:t>
      </w:r>
    </w:p>
    <w:p w14:paraId="75A535E6" w14:textId="77777777" w:rsidR="004620F3" w:rsidRPr="000C4392" w:rsidRDefault="004620F3" w:rsidP="004620F3">
      <w:pPr>
        <w:outlineLvl w:val="2"/>
      </w:pPr>
    </w:p>
    <w:p w14:paraId="5E11BCBA" w14:textId="20D2AE74" w:rsidR="004620F3" w:rsidRPr="000C4392" w:rsidRDefault="004620F3" w:rsidP="0048043C">
      <w:pPr>
        <w:pStyle w:val="Heading4"/>
      </w:pPr>
      <w:r w:rsidRPr="000C4392">
        <w:t xml:space="preserve">All equipment, supplies, and/or services which do not comply with the specifications and/or </w:t>
      </w:r>
      <w:proofErr w:type="gramStart"/>
      <w:r w:rsidRPr="000C4392">
        <w:t>requirements</w:t>
      </w:r>
      <w:proofErr w:type="gramEnd"/>
      <w:r w:rsidRPr="000C4392">
        <w:t xml:space="preserve"> or which are otherwise unacceptable or defective may be rejected by the </w:t>
      </w:r>
      <w:r w:rsidR="00EF77B8" w:rsidRPr="000C4392">
        <w:t>SLMPD</w:t>
      </w:r>
      <w:r w:rsidRPr="000C4392">
        <w:t xml:space="preserve">.  In addition, all equipment, supplies, and/or services which are discovered to be </w:t>
      </w:r>
      <w:proofErr w:type="gramStart"/>
      <w:r w:rsidRPr="000C4392">
        <w:t>defective</w:t>
      </w:r>
      <w:proofErr w:type="gramEnd"/>
      <w:r w:rsidRPr="000C4392">
        <w:t xml:space="preserve"> or which do not conform to any warranty of the contractor upon inspection (or at any later time if the defects contained were not reasonably ascertainable upon the initial inspection) may be rejected.</w:t>
      </w:r>
    </w:p>
    <w:p w14:paraId="6982154B" w14:textId="77777777" w:rsidR="004620F3" w:rsidRPr="000C4392" w:rsidRDefault="004620F3" w:rsidP="004620F3">
      <w:pPr>
        <w:ind w:left="1260" w:hanging="540"/>
        <w:outlineLvl w:val="2"/>
      </w:pPr>
    </w:p>
    <w:p w14:paraId="3E77C366" w14:textId="73A8BE04" w:rsidR="004620F3" w:rsidRPr="000C4392" w:rsidRDefault="004620F3" w:rsidP="0048043C">
      <w:pPr>
        <w:pStyle w:val="Heading4"/>
      </w:pPr>
      <w:r w:rsidRPr="000C4392">
        <w:t xml:space="preserve">The </w:t>
      </w:r>
      <w:r w:rsidR="00EF77B8" w:rsidRPr="000C4392">
        <w:t xml:space="preserve">SLMPD </w:t>
      </w:r>
      <w:r w:rsidRPr="000C4392">
        <w:t>reserves the right to return any such rejected shipment at the contractor's expense for full credit or replacement and to specify a reasonable date by which replacements must be received.</w:t>
      </w:r>
    </w:p>
    <w:p w14:paraId="13900224" w14:textId="77777777" w:rsidR="004620F3" w:rsidRPr="000C4392" w:rsidRDefault="004620F3" w:rsidP="004620F3">
      <w:pPr>
        <w:ind w:left="1260" w:hanging="540"/>
        <w:outlineLvl w:val="3"/>
      </w:pPr>
    </w:p>
    <w:p w14:paraId="16AEC9A4" w14:textId="3CE1FD34" w:rsidR="004620F3" w:rsidRPr="000C4392" w:rsidRDefault="004620F3" w:rsidP="0048043C">
      <w:pPr>
        <w:pStyle w:val="Heading4"/>
      </w:pPr>
      <w:r w:rsidRPr="000C4392">
        <w:t xml:space="preserve">The </w:t>
      </w:r>
      <w:r w:rsidR="00EF77B8" w:rsidRPr="000C4392">
        <w:t>SLMPD</w:t>
      </w:r>
      <w:r w:rsidRPr="000C4392">
        <w:t xml:space="preserve">'s right to reject any unacceptable equipment, supplies, and/or services shall not exclude any other legal, equitable or contractual remedies the </w:t>
      </w:r>
      <w:r w:rsidR="00AC29FC" w:rsidRPr="000C4392">
        <w:t xml:space="preserve">SLMPD </w:t>
      </w:r>
      <w:r w:rsidRPr="000C4392">
        <w:t>may have.</w:t>
      </w:r>
    </w:p>
    <w:p w14:paraId="4A7A52A6" w14:textId="77777777" w:rsidR="004620F3" w:rsidRPr="000C4392" w:rsidRDefault="004620F3" w:rsidP="004620F3">
      <w:pPr>
        <w:ind w:left="1296"/>
        <w:outlineLvl w:val="3"/>
      </w:pPr>
    </w:p>
    <w:p w14:paraId="6737ADAF" w14:textId="23C82EEA" w:rsidR="004620F3" w:rsidRPr="000C4392" w:rsidRDefault="004620F3" w:rsidP="0056198B">
      <w:pPr>
        <w:pStyle w:val="Heading3"/>
      </w:pPr>
      <w:r w:rsidRPr="000C4392">
        <w:t>Other than the payments specified in the contract, no other payments shall be made to the contractor.</w:t>
      </w:r>
    </w:p>
    <w:p w14:paraId="5E0F10C0" w14:textId="77777777" w:rsidR="004620F3" w:rsidRPr="000C4392" w:rsidRDefault="004620F3" w:rsidP="004620F3"/>
    <w:p w14:paraId="55ACEAF0" w14:textId="77777777" w:rsidR="004620F3" w:rsidRPr="000C4392" w:rsidRDefault="004620F3" w:rsidP="00040757">
      <w:pPr>
        <w:jc w:val="center"/>
        <w:rPr>
          <w:kern w:val="28"/>
        </w:rPr>
      </w:pPr>
      <w:r w:rsidRPr="000C4392">
        <w:rPr>
          <w:b/>
        </w:rPr>
        <w:t>****END OF SCOPE OF WORK SECTION****</w:t>
      </w:r>
      <w:r w:rsidRPr="000C4392">
        <w:br w:type="page"/>
      </w:r>
    </w:p>
    <w:p w14:paraId="65BDE083" w14:textId="77777777" w:rsidR="004620F3" w:rsidRPr="000C4392" w:rsidRDefault="004620F3" w:rsidP="0056198B">
      <w:pPr>
        <w:pStyle w:val="Heading1"/>
      </w:pPr>
      <w:r w:rsidRPr="000C4392">
        <w:t>TERMS AND CONDITIONS SECTION</w:t>
      </w:r>
    </w:p>
    <w:p w14:paraId="405AEDF0" w14:textId="77777777" w:rsidR="004620F3" w:rsidRPr="000C4392" w:rsidRDefault="004620F3" w:rsidP="004620F3"/>
    <w:p w14:paraId="7B66DCB0" w14:textId="77777777" w:rsidR="00040757" w:rsidRPr="000C4392" w:rsidRDefault="004620F3" w:rsidP="003F1CF2">
      <w:pPr>
        <w:pStyle w:val="Heading2"/>
      </w:pPr>
      <w:r w:rsidRPr="000C4392">
        <w:t xml:space="preserve">Applicable Laws and Regulations:  </w:t>
      </w:r>
    </w:p>
    <w:p w14:paraId="342D373C" w14:textId="77777777" w:rsidR="00040757" w:rsidRPr="000C4392" w:rsidRDefault="00040757" w:rsidP="00040757">
      <w:pPr>
        <w:pStyle w:val="Heading3"/>
        <w:numPr>
          <w:ilvl w:val="0"/>
          <w:numId w:val="0"/>
        </w:numPr>
        <w:ind w:left="720"/>
      </w:pPr>
    </w:p>
    <w:p w14:paraId="45ACD6D5" w14:textId="2D00B039" w:rsidR="004620F3" w:rsidRPr="000C4392" w:rsidRDefault="004620F3" w:rsidP="00040757">
      <w:pPr>
        <w:pStyle w:val="Heading3"/>
      </w:pPr>
      <w:r w:rsidRPr="000C4392">
        <w:t xml:space="preserve">The contract shall be construed according to the laws of the State of Missouri. The contractor and the </w:t>
      </w:r>
      <w:r w:rsidR="005839C4">
        <w:t>BOPC</w:t>
      </w:r>
      <w:r w:rsidR="00EF77B8" w:rsidRPr="000C4392">
        <w:t xml:space="preserve"> </w:t>
      </w:r>
      <w:r w:rsidRPr="000C4392">
        <w:t xml:space="preserve">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w:t>
      </w:r>
      <w:r w:rsidR="00EF77B8" w:rsidRPr="000C4392">
        <w:t>SLMPD</w:t>
      </w:r>
      <w:r w:rsidRPr="000C4392">
        <w:t>.</w:t>
      </w:r>
    </w:p>
    <w:p w14:paraId="12BA81A6" w14:textId="77777777" w:rsidR="004620F3" w:rsidRPr="000C4392" w:rsidRDefault="004620F3" w:rsidP="004620F3">
      <w:pPr>
        <w:outlineLvl w:val="1"/>
        <w:rPr>
          <w:b/>
        </w:rPr>
      </w:pPr>
    </w:p>
    <w:p w14:paraId="180C6FBC" w14:textId="77777777" w:rsidR="00040757" w:rsidRPr="000C4392" w:rsidRDefault="004620F3" w:rsidP="003F1CF2">
      <w:pPr>
        <w:pStyle w:val="Heading2"/>
      </w:pPr>
      <w:r w:rsidRPr="000C4392">
        <w:t xml:space="preserve">Non-Discrimination and Affirmative Action:  </w:t>
      </w:r>
    </w:p>
    <w:p w14:paraId="30273C24" w14:textId="77777777" w:rsidR="00040757" w:rsidRPr="000C4392" w:rsidRDefault="00040757" w:rsidP="00040757">
      <w:pPr>
        <w:pStyle w:val="Heading2"/>
        <w:numPr>
          <w:ilvl w:val="0"/>
          <w:numId w:val="0"/>
        </w:numPr>
        <w:ind w:left="720"/>
      </w:pPr>
    </w:p>
    <w:p w14:paraId="6C3AF76F" w14:textId="77777777" w:rsidR="004620F3" w:rsidRPr="000C4392" w:rsidRDefault="00413E43" w:rsidP="00413E43">
      <w:pPr>
        <w:pStyle w:val="Heading3"/>
      </w:pPr>
      <w:r w:rsidRPr="000C4392">
        <w:t>The contractor must comply with applicable federal and state laws and regulations addressing discrimination in employment.</w:t>
      </w:r>
    </w:p>
    <w:p w14:paraId="2D334CAB" w14:textId="77777777" w:rsidR="00413E43" w:rsidRPr="000C4392" w:rsidRDefault="00413E43" w:rsidP="00413E43"/>
    <w:p w14:paraId="241112F7" w14:textId="77777777" w:rsidR="00040757" w:rsidRPr="000C4392" w:rsidRDefault="004620F3" w:rsidP="003F1CF2">
      <w:pPr>
        <w:pStyle w:val="Heading2"/>
      </w:pPr>
      <w:r w:rsidRPr="000C4392">
        <w:t xml:space="preserve">Americans with Disabilities Act:  </w:t>
      </w:r>
    </w:p>
    <w:p w14:paraId="3E115536" w14:textId="77777777" w:rsidR="00040757" w:rsidRPr="000C4392" w:rsidRDefault="00040757" w:rsidP="00040757">
      <w:pPr>
        <w:pStyle w:val="Heading2"/>
        <w:numPr>
          <w:ilvl w:val="0"/>
          <w:numId w:val="0"/>
        </w:numPr>
        <w:ind w:left="720"/>
      </w:pPr>
    </w:p>
    <w:p w14:paraId="39FEDD65" w14:textId="77777777" w:rsidR="004620F3" w:rsidRPr="000C4392" w:rsidRDefault="004620F3" w:rsidP="00040757">
      <w:pPr>
        <w:pStyle w:val="Heading3"/>
      </w:pPr>
      <w:r w:rsidRPr="000C439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0180514C" w14:textId="77777777" w:rsidR="004620F3" w:rsidRPr="000C4392" w:rsidRDefault="004620F3" w:rsidP="004620F3">
      <w:pPr>
        <w:rPr>
          <w:b/>
        </w:rPr>
      </w:pPr>
    </w:p>
    <w:p w14:paraId="32BB8FC6" w14:textId="77777777" w:rsidR="00040757" w:rsidRPr="000C4392" w:rsidRDefault="004620F3" w:rsidP="003F1CF2">
      <w:pPr>
        <w:pStyle w:val="Heading2"/>
      </w:pPr>
      <w:r w:rsidRPr="000C4392">
        <w:t xml:space="preserve">Anti-Discrimination Against Israel Act Contractor Requirements:  </w:t>
      </w:r>
    </w:p>
    <w:p w14:paraId="60877D7D" w14:textId="77777777" w:rsidR="00040757" w:rsidRPr="000C4392" w:rsidRDefault="00040757" w:rsidP="00040757">
      <w:pPr>
        <w:pStyle w:val="Heading2"/>
        <w:numPr>
          <w:ilvl w:val="0"/>
          <w:numId w:val="0"/>
        </w:numPr>
        <w:ind w:left="720"/>
      </w:pPr>
    </w:p>
    <w:p w14:paraId="48E61298" w14:textId="77777777" w:rsidR="004620F3" w:rsidRPr="000C4392" w:rsidRDefault="004620F3" w:rsidP="00040757">
      <w:pPr>
        <w:pStyle w:val="Heading3"/>
      </w:pPr>
      <w:r w:rsidRPr="000C439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3D641BD9" w14:textId="77777777" w:rsidR="004620F3" w:rsidRPr="000C4392" w:rsidRDefault="004620F3" w:rsidP="004620F3">
      <w:pPr>
        <w:ind w:left="1170"/>
        <w:outlineLvl w:val="3"/>
      </w:pPr>
    </w:p>
    <w:p w14:paraId="448D2A60" w14:textId="6F0FDB16" w:rsidR="004620F3" w:rsidRPr="000C4392" w:rsidRDefault="004620F3" w:rsidP="0056198B">
      <w:pPr>
        <w:pStyle w:val="Heading3"/>
      </w:pPr>
      <w:r w:rsidRPr="000C4392">
        <w:t xml:space="preserve">If during the life of the contract, the contractor’s business status changes according to section 34.600, RSMo, then the contractor shall comply with, complete, and submit to the </w:t>
      </w:r>
      <w:r w:rsidR="003C41A5" w:rsidRPr="003C41A5">
        <w:t>Purchasing Agent</w:t>
      </w:r>
      <w:r w:rsidRPr="000C4392">
        <w:t xml:space="preserve"> an updated Exhibit </w:t>
      </w:r>
      <w:r w:rsidR="008B2206" w:rsidRPr="000C4392">
        <w:rPr>
          <w:bCs/>
        </w:rPr>
        <w:t>L</w:t>
      </w:r>
      <w:r w:rsidRPr="000C4392">
        <w:t xml:space="preserve">, Anti-Discrimination Against Israel Act Certification.  </w:t>
      </w:r>
    </w:p>
    <w:p w14:paraId="769F76D8" w14:textId="77777777" w:rsidR="004620F3" w:rsidRPr="000C4392" w:rsidRDefault="004620F3" w:rsidP="004620F3"/>
    <w:p w14:paraId="5E9F31BB" w14:textId="77777777" w:rsidR="00040757" w:rsidRPr="000C4392" w:rsidRDefault="004620F3" w:rsidP="003F1CF2">
      <w:pPr>
        <w:pStyle w:val="Heading2"/>
      </w:pPr>
      <w:r w:rsidRPr="000C4392">
        <w:t xml:space="preserve">Authorized Personnel/E-Verify:  </w:t>
      </w:r>
    </w:p>
    <w:p w14:paraId="1C43B71D" w14:textId="77777777" w:rsidR="00040757" w:rsidRPr="000C4392" w:rsidRDefault="00040757" w:rsidP="00040757">
      <w:pPr>
        <w:pStyle w:val="Heading2"/>
        <w:numPr>
          <w:ilvl w:val="0"/>
          <w:numId w:val="0"/>
        </w:numPr>
        <w:ind w:left="720"/>
      </w:pPr>
    </w:p>
    <w:p w14:paraId="6CD4A7C1" w14:textId="110F6513" w:rsidR="004620F3" w:rsidRPr="000C4392" w:rsidRDefault="004620F3" w:rsidP="00040757">
      <w:pPr>
        <w:pStyle w:val="Heading3"/>
      </w:pPr>
      <w:r w:rsidRPr="000C4392">
        <w:t xml:space="preserve">For work performed under the contract, the </w:t>
      </w:r>
      <w:r w:rsidR="00262C42">
        <w:t>Contractor</w:t>
      </w:r>
      <w:r w:rsidRPr="000C4392">
        <w:t xml:space="preserve"> shall only employ personnel authorized to work in the United States in accordance with applicable federal and state laws,</w:t>
      </w:r>
      <w:r w:rsidR="006C1745" w:rsidRPr="000C4392">
        <w:t xml:space="preserve"> including section 285.530</w:t>
      </w:r>
      <w:r w:rsidR="00ED7BEF" w:rsidRPr="000C4392">
        <w:t>,</w:t>
      </w:r>
      <w:r w:rsidR="006C1745" w:rsidRPr="000C4392">
        <w:t xml:space="preserve"> RSMo</w:t>
      </w:r>
      <w:r w:rsidRPr="000C4392">
        <w:t xml:space="preserve"> and Executive Order 07-13. If the contractor employs personnel not authorized to work in the United States, the </w:t>
      </w:r>
      <w:r w:rsidR="005839C4">
        <w:t>BOPC</w:t>
      </w:r>
      <w:r w:rsidRPr="000C4392">
        <w:t xml:space="preserve"> shall have the right to cancel the contract immediately without penalty or recourse, and to pursue any other remedies permitted by the contract or by applicable state or federal law. </w:t>
      </w:r>
    </w:p>
    <w:p w14:paraId="3534773F" w14:textId="77777777" w:rsidR="004620F3" w:rsidRPr="000C4392" w:rsidRDefault="004620F3" w:rsidP="004620F3">
      <w:pPr>
        <w:outlineLvl w:val="2"/>
      </w:pPr>
    </w:p>
    <w:p w14:paraId="38CF8786" w14:textId="77777777" w:rsidR="004620F3" w:rsidRPr="000C4392" w:rsidRDefault="004620F3" w:rsidP="0056198B">
      <w:pPr>
        <w:pStyle w:val="Heading3"/>
      </w:pPr>
      <w:r w:rsidRPr="000C4392">
        <w:t>Prior to the performance of any services, a contractor meeting the definition of a business entity in section 285.525, RSMo, shall maintain enrollment and participation in the E-Verify Federal work authorization program with respect to the employees hired after enrollment in the program for work in connection with the contracted services included herein.  If the contractor’s business status changes during the life of the contract to become a business entity as defined in section 285.525, RSMo, pertaining to section 285.530, RSMo, then the contractor shall enroll and participate in the E-Verify program.</w:t>
      </w:r>
    </w:p>
    <w:p w14:paraId="0C8EFF24" w14:textId="77777777" w:rsidR="004620F3" w:rsidRPr="000C4392" w:rsidRDefault="004620F3" w:rsidP="004620F3">
      <w:pPr>
        <w:outlineLvl w:val="2"/>
      </w:pPr>
    </w:p>
    <w:p w14:paraId="64DECB49" w14:textId="7BE52092" w:rsidR="004620F3" w:rsidRPr="000C4392" w:rsidRDefault="004620F3" w:rsidP="0056198B">
      <w:pPr>
        <w:pStyle w:val="Heading3"/>
      </w:pPr>
      <w:r w:rsidRPr="000C4392">
        <w:t xml:space="preserve">The contractor shall only be required to provide the affidavits required in section 285.530.2, RSMo, to the </w:t>
      </w:r>
      <w:r w:rsidR="00E16209" w:rsidRPr="000C4392">
        <w:t xml:space="preserve">SLMPD </w:t>
      </w:r>
      <w:r w:rsidRPr="000C4392">
        <w:t xml:space="preserve">on an annual basis. </w:t>
      </w:r>
    </w:p>
    <w:p w14:paraId="5229AD19" w14:textId="77777777" w:rsidR="004620F3" w:rsidRPr="000C4392" w:rsidRDefault="004620F3" w:rsidP="004620F3">
      <w:pPr>
        <w:outlineLvl w:val="2"/>
      </w:pPr>
    </w:p>
    <w:p w14:paraId="23E28268" w14:textId="77777777" w:rsidR="004620F3" w:rsidRPr="000C4392" w:rsidRDefault="004620F3" w:rsidP="0056198B">
      <w:pPr>
        <w:pStyle w:val="Heading3"/>
      </w:pPr>
      <w:r w:rsidRPr="000C4392">
        <w:t>The contractor shall ensure that its subcontractors comply with section 285.530, RSMo.</w:t>
      </w:r>
    </w:p>
    <w:p w14:paraId="43B19FF4" w14:textId="77777777" w:rsidR="004620F3" w:rsidRPr="000C4392" w:rsidRDefault="004620F3" w:rsidP="004620F3"/>
    <w:p w14:paraId="2EF10A46" w14:textId="77777777" w:rsidR="00040757" w:rsidRPr="000C4392" w:rsidRDefault="004620F3" w:rsidP="003F1CF2">
      <w:pPr>
        <w:pStyle w:val="Heading2"/>
      </w:pPr>
      <w:r w:rsidRPr="000C4392">
        <w:t xml:space="preserve">Business Registration:  </w:t>
      </w:r>
    </w:p>
    <w:p w14:paraId="7023F4EC" w14:textId="77777777" w:rsidR="00040757" w:rsidRPr="000C4392" w:rsidRDefault="00040757" w:rsidP="00040757">
      <w:pPr>
        <w:pStyle w:val="Heading2"/>
        <w:numPr>
          <w:ilvl w:val="0"/>
          <w:numId w:val="0"/>
        </w:numPr>
        <w:ind w:left="720"/>
      </w:pPr>
    </w:p>
    <w:p w14:paraId="2E77E53E" w14:textId="77777777" w:rsidR="004620F3" w:rsidRPr="000C4392" w:rsidRDefault="004620F3" w:rsidP="00040757">
      <w:pPr>
        <w:pStyle w:val="Heading3"/>
      </w:pPr>
      <w:r w:rsidRPr="000C439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ED7BEF" w:rsidRPr="000C4392">
        <w:t>,</w:t>
      </w:r>
      <w:r w:rsidRPr="000C4392">
        <w:t xml:space="preserve"> RSMo.</w:t>
      </w:r>
    </w:p>
    <w:p w14:paraId="48A23764" w14:textId="77777777" w:rsidR="004620F3" w:rsidRPr="000C4392" w:rsidRDefault="004620F3" w:rsidP="004620F3">
      <w:pPr>
        <w:outlineLvl w:val="1"/>
        <w:rPr>
          <w:b/>
        </w:rPr>
      </w:pPr>
    </w:p>
    <w:p w14:paraId="1233D631" w14:textId="77777777" w:rsidR="00040757" w:rsidRPr="000C4392" w:rsidRDefault="004620F3" w:rsidP="003F1CF2">
      <w:pPr>
        <w:pStyle w:val="Heading2"/>
      </w:pPr>
      <w:r w:rsidRPr="000C4392">
        <w:t xml:space="preserve">Data Breach:  </w:t>
      </w:r>
    </w:p>
    <w:p w14:paraId="69ACC7A0" w14:textId="77777777" w:rsidR="00040757" w:rsidRPr="000C4392" w:rsidRDefault="00040757" w:rsidP="00040757">
      <w:pPr>
        <w:pStyle w:val="Heading2"/>
        <w:numPr>
          <w:ilvl w:val="0"/>
          <w:numId w:val="0"/>
        </w:numPr>
        <w:ind w:left="720"/>
      </w:pPr>
    </w:p>
    <w:p w14:paraId="24733D50" w14:textId="5AE8957E" w:rsidR="004620F3" w:rsidRPr="000C4392" w:rsidRDefault="004620F3" w:rsidP="00040757">
      <w:pPr>
        <w:pStyle w:val="Heading3"/>
      </w:pPr>
      <w:r w:rsidRPr="000C4392">
        <w:t xml:space="preserve">If a data breach impacting the </w:t>
      </w:r>
      <w:r w:rsidR="00F925A9" w:rsidRPr="000C4392">
        <w:t>SLMPD</w:t>
      </w:r>
      <w:r w:rsidRPr="000C4392">
        <w:t xml:space="preserve">’s data requires the </w:t>
      </w:r>
      <w:r w:rsidR="00F925A9" w:rsidRPr="000C4392">
        <w:t xml:space="preserve">SLMPD </w:t>
      </w:r>
      <w:r w:rsidRPr="000C4392">
        <w:t>to comply with section 407.1500</w:t>
      </w:r>
      <w:r w:rsidR="00ED7BEF" w:rsidRPr="000C4392">
        <w:t>,</w:t>
      </w:r>
      <w:r w:rsidRPr="000C4392">
        <w:t xml:space="preserve"> RSMo, the </w:t>
      </w:r>
      <w:proofErr w:type="gramStart"/>
      <w:r w:rsidRPr="000C4392">
        <w:t>contractor</w:t>
      </w:r>
      <w:proofErr w:type="gramEnd"/>
      <w:r w:rsidRPr="000C4392">
        <w:t xml:space="preserve"> shall assist the </w:t>
      </w:r>
      <w:r w:rsidR="00F925A9" w:rsidRPr="000C4392">
        <w:t xml:space="preserve">SLMPD </w:t>
      </w:r>
      <w:r w:rsidRPr="000C4392">
        <w:t xml:space="preserve">by providing to the </w:t>
      </w:r>
      <w:r w:rsidR="00F925A9" w:rsidRPr="000C4392">
        <w:t xml:space="preserve">SLMPD </w:t>
      </w:r>
      <w:r w:rsidRPr="000C4392">
        <w:t xml:space="preserve">any requested information held by the contractor concerning the breach and the </w:t>
      </w:r>
      <w:r w:rsidR="00F925A9" w:rsidRPr="000C4392">
        <w:t>SLMPD</w:t>
      </w:r>
      <w:r w:rsidRPr="000C4392">
        <w:t xml:space="preserve">’s data stored in the software and services being provided </w:t>
      </w:r>
      <w:proofErr w:type="gramStart"/>
      <w:r w:rsidRPr="000C4392">
        <w:t>as a result of</w:t>
      </w:r>
      <w:proofErr w:type="gramEnd"/>
      <w:r w:rsidRPr="000C4392">
        <w:t xml:space="preserve"> the contract.  </w:t>
      </w:r>
    </w:p>
    <w:p w14:paraId="7403E706" w14:textId="77777777" w:rsidR="004620F3" w:rsidRPr="000C4392" w:rsidRDefault="004620F3" w:rsidP="004620F3"/>
    <w:p w14:paraId="54C2BD86" w14:textId="77777777" w:rsidR="00040757" w:rsidRPr="000C4392" w:rsidRDefault="004620F3" w:rsidP="003F1CF2">
      <w:pPr>
        <w:pStyle w:val="Heading2"/>
      </w:pPr>
      <w:r w:rsidRPr="000C4392">
        <w:t xml:space="preserve">Elected or Appointed Officials and Employees:  </w:t>
      </w:r>
    </w:p>
    <w:p w14:paraId="4DEDB0B2" w14:textId="77777777" w:rsidR="00040757" w:rsidRPr="000C4392" w:rsidRDefault="00040757" w:rsidP="00040757">
      <w:pPr>
        <w:pStyle w:val="Heading2"/>
        <w:numPr>
          <w:ilvl w:val="0"/>
          <w:numId w:val="0"/>
        </w:numPr>
        <w:ind w:left="720"/>
      </w:pPr>
    </w:p>
    <w:p w14:paraId="32A06F89" w14:textId="7C5A5A9A" w:rsidR="004620F3" w:rsidRPr="000C4392" w:rsidRDefault="004620F3" w:rsidP="00040757">
      <w:pPr>
        <w:pStyle w:val="Heading3"/>
      </w:pPr>
      <w:r w:rsidRPr="000C4392">
        <w:t xml:space="preserve">Elected or appointed officials or employees of the </w:t>
      </w:r>
      <w:r w:rsidR="00F925A9" w:rsidRPr="000C4392">
        <w:t xml:space="preserve">BOPC </w:t>
      </w:r>
      <w:r w:rsidRPr="000C4392">
        <w:t xml:space="preserve">or </w:t>
      </w:r>
      <w:r w:rsidR="0084128E" w:rsidRPr="000C4392">
        <w:t>SLMPD</w:t>
      </w:r>
      <w:r w:rsidRPr="000C4392">
        <w:t>, serving in an executive or administrative capacity, must comply with sections 105.452 and 105.454, RSMo, regarding conflict of interest.</w:t>
      </w:r>
    </w:p>
    <w:p w14:paraId="4FE3B090" w14:textId="77777777" w:rsidR="004620F3" w:rsidRPr="000C4392" w:rsidRDefault="004620F3" w:rsidP="004620F3"/>
    <w:p w14:paraId="41F5C355" w14:textId="77777777" w:rsidR="00040757" w:rsidRPr="000C4392" w:rsidRDefault="004620F3" w:rsidP="003F1CF2">
      <w:pPr>
        <w:pStyle w:val="Heading2"/>
      </w:pPr>
      <w:r w:rsidRPr="000C4392">
        <w:t xml:space="preserve">Indemnification:  </w:t>
      </w:r>
    </w:p>
    <w:p w14:paraId="0C53596A" w14:textId="77777777" w:rsidR="00040757" w:rsidRPr="000C4392" w:rsidRDefault="00040757" w:rsidP="00040757">
      <w:pPr>
        <w:pStyle w:val="Heading2"/>
        <w:numPr>
          <w:ilvl w:val="0"/>
          <w:numId w:val="0"/>
        </w:numPr>
        <w:ind w:left="720"/>
      </w:pPr>
    </w:p>
    <w:p w14:paraId="749A008F" w14:textId="3EDFC1CC" w:rsidR="004620F3" w:rsidRPr="000C4392" w:rsidRDefault="004620F3" w:rsidP="00040757">
      <w:pPr>
        <w:pStyle w:val="Heading3"/>
      </w:pPr>
      <w:r w:rsidRPr="000C4392">
        <w:t xml:space="preserve">Unless expressly provided by Missouri law to the contrary, pursuant to the Constitution of the State of Missouri, the </w:t>
      </w:r>
      <w:r w:rsidR="0084128E" w:rsidRPr="000C4392">
        <w:t xml:space="preserve">SLMPD </w:t>
      </w:r>
      <w:r w:rsidRPr="000C4392">
        <w:t xml:space="preserve">shall not indemnify, hold harmless, or agree in advance to </w:t>
      </w:r>
      <w:proofErr w:type="gramStart"/>
      <w:r w:rsidRPr="000C4392">
        <w:t>defend,</w:t>
      </w:r>
      <w:proofErr w:type="gramEnd"/>
      <w:r w:rsidRPr="000C4392">
        <w:t xml:space="preserve"> any person or entity.</w:t>
      </w:r>
    </w:p>
    <w:p w14:paraId="531471F9" w14:textId="77777777" w:rsidR="004620F3" w:rsidRPr="000C4392" w:rsidRDefault="004620F3" w:rsidP="004620F3">
      <w:pPr>
        <w:outlineLvl w:val="1"/>
        <w:rPr>
          <w:b/>
        </w:rPr>
      </w:pPr>
    </w:p>
    <w:p w14:paraId="52653965" w14:textId="77777777" w:rsidR="00040757" w:rsidRPr="000C4392" w:rsidRDefault="004620F3" w:rsidP="003F1CF2">
      <w:pPr>
        <w:pStyle w:val="Heading2"/>
      </w:pPr>
      <w:r w:rsidRPr="000C4392">
        <w:t xml:space="preserve">Legal Proceedings:  </w:t>
      </w:r>
    </w:p>
    <w:p w14:paraId="1057ACAA" w14:textId="77777777" w:rsidR="00040757" w:rsidRPr="000C4392" w:rsidRDefault="00040757" w:rsidP="00040757">
      <w:pPr>
        <w:pStyle w:val="Heading3"/>
        <w:numPr>
          <w:ilvl w:val="0"/>
          <w:numId w:val="0"/>
        </w:numPr>
        <w:ind w:left="720"/>
      </w:pPr>
    </w:p>
    <w:p w14:paraId="0E87A87D" w14:textId="037CF881" w:rsidR="004620F3" w:rsidRPr="000C4392" w:rsidRDefault="004620F3" w:rsidP="00040757">
      <w:pPr>
        <w:pStyle w:val="Heading3"/>
      </w:pPr>
      <w:r w:rsidRPr="000C4392">
        <w:t xml:space="preserve">For any legal action or other proceedings, the </w:t>
      </w:r>
      <w:r w:rsidR="0084128E" w:rsidRPr="000C4392">
        <w:t xml:space="preserve">BOPC’s general counsel </w:t>
      </w:r>
      <w:r w:rsidRPr="000C4392">
        <w:t xml:space="preserve">is given the authority to represent </w:t>
      </w:r>
      <w:proofErr w:type="gramStart"/>
      <w:r w:rsidRPr="000C4392">
        <w:t xml:space="preserve">the </w:t>
      </w:r>
      <w:r w:rsidR="0084128E" w:rsidRPr="000C4392">
        <w:t>SLMPD’s</w:t>
      </w:r>
      <w:proofErr w:type="gramEnd"/>
      <w:r w:rsidR="0084128E" w:rsidRPr="000C4392">
        <w:t xml:space="preserve"> </w:t>
      </w:r>
      <w:r w:rsidRPr="000C4392">
        <w:t xml:space="preserve">interests.   The venue for any legal proceeding relating to or arising out of the RFP or resulting contract shall be in circuit court for </w:t>
      </w:r>
      <w:r w:rsidR="0084128E" w:rsidRPr="000C4392">
        <w:t>the City of St. Louis</w:t>
      </w:r>
      <w:r w:rsidRPr="000C4392">
        <w:t xml:space="preserve">, Missouri or the United States District Court for the </w:t>
      </w:r>
      <w:r w:rsidR="0084128E" w:rsidRPr="000C4392">
        <w:t>Eastern</w:t>
      </w:r>
      <w:r w:rsidRPr="000C4392">
        <w:t xml:space="preserve"> District of Missouri</w:t>
      </w:r>
      <w:r w:rsidR="0084128E" w:rsidRPr="000C4392">
        <w:t>.</w:t>
      </w:r>
    </w:p>
    <w:p w14:paraId="055775C4" w14:textId="77777777" w:rsidR="004620F3" w:rsidRPr="000C4392" w:rsidRDefault="004620F3" w:rsidP="004620F3">
      <w:pPr>
        <w:ind w:left="1170"/>
        <w:outlineLvl w:val="3"/>
      </w:pPr>
    </w:p>
    <w:p w14:paraId="074D9615" w14:textId="40FAE611" w:rsidR="004620F3" w:rsidRPr="000C4392" w:rsidRDefault="004620F3" w:rsidP="0056198B">
      <w:pPr>
        <w:pStyle w:val="Heading3"/>
      </w:pPr>
      <w:r w:rsidRPr="000C4392">
        <w:t xml:space="preserve">The contractor and the </w:t>
      </w:r>
      <w:r w:rsidR="0084128E" w:rsidRPr="000C4392">
        <w:t xml:space="preserve">SLMPD </w:t>
      </w:r>
      <w:r w:rsidRPr="000C4392">
        <w:t xml:space="preserve">agree that if a dispute concerning the contract </w:t>
      </w:r>
      <w:proofErr w:type="gramStart"/>
      <w:r w:rsidRPr="000C4392">
        <w:t>arises that</w:t>
      </w:r>
      <w:proofErr w:type="gramEnd"/>
      <w:r w:rsidRPr="000C4392">
        <w:t xml:space="preserve"> the parties shall </w:t>
      </w:r>
      <w:proofErr w:type="gramStart"/>
      <w:r w:rsidRPr="000C4392">
        <w:t>make an attempt</w:t>
      </w:r>
      <w:proofErr w:type="gramEnd"/>
      <w:r w:rsidRPr="000C4392">
        <w:t xml:space="preserve"> to resolve the dispute through informal methods before initiating litigation.</w:t>
      </w:r>
    </w:p>
    <w:p w14:paraId="468347BF" w14:textId="77777777" w:rsidR="004620F3" w:rsidRPr="000C4392" w:rsidRDefault="004620F3" w:rsidP="004620F3">
      <w:pPr>
        <w:outlineLvl w:val="2"/>
      </w:pPr>
    </w:p>
    <w:p w14:paraId="356432FE" w14:textId="1AE79916" w:rsidR="004620F3" w:rsidRPr="000C4392" w:rsidRDefault="004620F3" w:rsidP="0056198B">
      <w:pPr>
        <w:pStyle w:val="Heading3"/>
      </w:pPr>
      <w:r w:rsidRPr="000C4392">
        <w:t xml:space="preserve">The </w:t>
      </w:r>
      <w:r w:rsidR="0084128E" w:rsidRPr="000C4392">
        <w:t xml:space="preserve">SLMPD </w:t>
      </w:r>
      <w:r w:rsidRPr="000C4392">
        <w:t xml:space="preserve">does not agree to any arbitration.  The </w:t>
      </w:r>
      <w:r w:rsidR="0084128E" w:rsidRPr="000C4392">
        <w:t xml:space="preserve">SLMPD </w:t>
      </w:r>
      <w:r w:rsidRPr="000C4392">
        <w:t xml:space="preserve">does not voluntarily agree to the payment of attorneys’ fees.  The </w:t>
      </w:r>
      <w:r w:rsidR="0084128E" w:rsidRPr="000C4392">
        <w:t xml:space="preserve">SLMPD </w:t>
      </w:r>
      <w:r w:rsidRPr="000C4392">
        <w:t xml:space="preserve">may, but is not required to, mediate any dispute arising under the contract, and any </w:t>
      </w:r>
      <w:r w:rsidR="00262C42">
        <w:t>Contractor</w:t>
      </w:r>
      <w:r w:rsidRPr="000C4392">
        <w:t xml:space="preserve"> provisions requiring mediation or dispute resolution processes shall not be binding upon the </w:t>
      </w:r>
      <w:r w:rsidR="0084128E" w:rsidRPr="000C4392">
        <w:t>SLMPD</w:t>
      </w:r>
      <w:r w:rsidRPr="000C4392">
        <w:t>.</w:t>
      </w:r>
    </w:p>
    <w:p w14:paraId="6005147C" w14:textId="77777777" w:rsidR="004620F3" w:rsidRPr="000C4392" w:rsidRDefault="004620F3" w:rsidP="004620F3">
      <w:pPr>
        <w:outlineLvl w:val="1"/>
        <w:rPr>
          <w:b/>
        </w:rPr>
      </w:pPr>
    </w:p>
    <w:p w14:paraId="3DEFCD90" w14:textId="77777777" w:rsidR="00040757" w:rsidRPr="000C4392" w:rsidRDefault="004620F3" w:rsidP="003F1CF2">
      <w:pPr>
        <w:pStyle w:val="Heading2"/>
      </w:pPr>
      <w:r w:rsidRPr="000C4392">
        <w:t xml:space="preserve">Negotiations:  </w:t>
      </w:r>
    </w:p>
    <w:p w14:paraId="33ADD219" w14:textId="77777777" w:rsidR="00040757" w:rsidRPr="000C4392" w:rsidRDefault="00040757" w:rsidP="00040757">
      <w:pPr>
        <w:pStyle w:val="Heading3"/>
        <w:numPr>
          <w:ilvl w:val="0"/>
          <w:numId w:val="0"/>
        </w:numPr>
        <w:ind w:left="720"/>
      </w:pPr>
    </w:p>
    <w:p w14:paraId="2E61D92F" w14:textId="0ABAE318" w:rsidR="004620F3" w:rsidRPr="000C4392" w:rsidRDefault="004620F3" w:rsidP="00040757">
      <w:pPr>
        <w:pStyle w:val="Heading3"/>
      </w:pPr>
      <w:proofErr w:type="gramStart"/>
      <w:r w:rsidRPr="000C4392">
        <w:t xml:space="preserve">The </w:t>
      </w:r>
      <w:r w:rsidR="00B02EF5" w:rsidRPr="000C4392">
        <w:t>SLMPD</w:t>
      </w:r>
      <w:proofErr w:type="gramEnd"/>
      <w:r w:rsidR="00B02EF5" w:rsidRPr="000C4392">
        <w:t xml:space="preserve"> </w:t>
      </w:r>
      <w:r w:rsidRPr="000C4392">
        <w:t xml:space="preserve">does not negotiate contracts </w:t>
      </w:r>
      <w:proofErr w:type="gramStart"/>
      <w:r w:rsidRPr="000C4392">
        <w:t>after award</w:t>
      </w:r>
      <w:proofErr w:type="gramEnd"/>
      <w:r w:rsidRPr="000C4392">
        <w:t xml:space="preserve">.  Any competitive negotiation, if conducted by the </w:t>
      </w:r>
      <w:r w:rsidR="00B02EF5" w:rsidRPr="000C4392">
        <w:t>SLMPD</w:t>
      </w:r>
      <w:r w:rsidRPr="000C4392">
        <w:t xml:space="preserve">, must have occurred prior to contract </w:t>
      </w:r>
      <w:proofErr w:type="gramStart"/>
      <w:r w:rsidRPr="000C4392">
        <w:t>award and</w:t>
      </w:r>
      <w:proofErr w:type="gramEnd"/>
      <w:r w:rsidRPr="000C4392">
        <w:t xml:space="preserve"> as stated in this RFP.  </w:t>
      </w:r>
    </w:p>
    <w:p w14:paraId="7AD59A37" w14:textId="77777777" w:rsidR="004620F3" w:rsidRPr="000C4392" w:rsidRDefault="004620F3" w:rsidP="004620F3">
      <w:pPr>
        <w:ind w:left="720"/>
        <w:contextualSpacing/>
        <w:rPr>
          <w:b/>
        </w:rPr>
      </w:pPr>
    </w:p>
    <w:p w14:paraId="28A24AA7" w14:textId="77777777" w:rsidR="00040757" w:rsidRPr="000C4392" w:rsidRDefault="004620F3" w:rsidP="003F1CF2">
      <w:pPr>
        <w:pStyle w:val="Heading2"/>
      </w:pPr>
      <w:r w:rsidRPr="000C4392">
        <w:t xml:space="preserve">Invoicing and Payment:  </w:t>
      </w:r>
    </w:p>
    <w:p w14:paraId="7516B0BF" w14:textId="77777777" w:rsidR="00040757" w:rsidRPr="000C4392" w:rsidRDefault="00040757" w:rsidP="00040757">
      <w:pPr>
        <w:pStyle w:val="Heading3"/>
        <w:numPr>
          <w:ilvl w:val="0"/>
          <w:numId w:val="0"/>
        </w:numPr>
        <w:ind w:left="720"/>
      </w:pPr>
    </w:p>
    <w:p w14:paraId="7EA3F98C" w14:textId="630DDFD1" w:rsidR="00F73DBF" w:rsidRPr="000C4392" w:rsidRDefault="00F73DBF" w:rsidP="00F73DBF">
      <w:pPr>
        <w:pStyle w:val="Heading3"/>
        <w:rPr>
          <w:rFonts w:eastAsia="Calibri"/>
        </w:rPr>
      </w:pPr>
      <w:r w:rsidRPr="000C4392">
        <w:t xml:space="preserve">Invoicing and payments must follow the </w:t>
      </w:r>
      <w:proofErr w:type="gramStart"/>
      <w:r w:rsidRPr="000C4392">
        <w:t>invoicing</w:t>
      </w:r>
      <w:proofErr w:type="gramEnd"/>
      <w:r w:rsidRPr="000C4392">
        <w:t xml:space="preserve"> and payment provisions set forth </w:t>
      </w:r>
      <w:r w:rsidR="006600AE" w:rsidRPr="000C4392">
        <w:t>above</w:t>
      </w:r>
      <w:r w:rsidRPr="000C4392">
        <w:t xml:space="preserve">.  </w:t>
      </w:r>
      <w:r w:rsidRPr="000C4392">
        <w:rPr>
          <w:rFonts w:eastAsia="Calibri"/>
        </w:rPr>
        <w:t>All payments shall be made in arrears.</w:t>
      </w:r>
    </w:p>
    <w:p w14:paraId="241B36EF" w14:textId="77777777" w:rsidR="004620F3" w:rsidRPr="000C4392" w:rsidRDefault="004620F3" w:rsidP="004620F3">
      <w:pPr>
        <w:outlineLvl w:val="1"/>
      </w:pPr>
    </w:p>
    <w:p w14:paraId="431737F5" w14:textId="77777777" w:rsidR="00040757" w:rsidRPr="000C4392" w:rsidRDefault="004620F3" w:rsidP="00DE4468">
      <w:pPr>
        <w:pStyle w:val="Heading2"/>
        <w:keepNext/>
        <w:widowControl w:val="0"/>
      </w:pPr>
      <w:r w:rsidRPr="000C4392">
        <w:t xml:space="preserve">Non-Appropriation of Funds:  </w:t>
      </w:r>
    </w:p>
    <w:p w14:paraId="6CCA8745" w14:textId="77777777" w:rsidR="00040757" w:rsidRPr="000C4392" w:rsidRDefault="00040757" w:rsidP="00DE4468">
      <w:pPr>
        <w:pStyle w:val="Heading3"/>
        <w:keepNext/>
        <w:widowControl w:val="0"/>
        <w:numPr>
          <w:ilvl w:val="0"/>
          <w:numId w:val="0"/>
        </w:numPr>
        <w:ind w:left="720"/>
      </w:pPr>
    </w:p>
    <w:p w14:paraId="30B45708" w14:textId="39938455" w:rsidR="004620F3" w:rsidRPr="000C4392" w:rsidRDefault="004620F3" w:rsidP="00DE4468">
      <w:pPr>
        <w:pStyle w:val="Heading3"/>
        <w:keepNext/>
        <w:widowControl w:val="0"/>
      </w:pPr>
      <w:r w:rsidRPr="000C4392">
        <w:t xml:space="preserve">The contractor understands and agrees that funds required to fund the contract must be appropriated by the </w:t>
      </w:r>
      <w:r w:rsidR="006600AE" w:rsidRPr="000C4392">
        <w:t>BOPC</w:t>
      </w:r>
      <w:r w:rsidRPr="000C4392">
        <w:t xml:space="preserve"> for each fiscal year included within the contract period.  The contract shall not be binding upon the </w:t>
      </w:r>
      <w:r w:rsidR="00550908" w:rsidRPr="000C4392">
        <w:t>SLMPD</w:t>
      </w:r>
      <w:r w:rsidRPr="000C4392">
        <w:t xml:space="preserve"> for any period in which funds have not been appropriated, have been withheld, or have been restricted, and the </w:t>
      </w:r>
      <w:r w:rsidR="00550908" w:rsidRPr="000C4392">
        <w:t>SLMPD</w:t>
      </w:r>
      <w:r w:rsidRPr="000C4392">
        <w:t xml:space="preserve"> shall not be liable for any costs associated with termination caused by lack of appropriations or authority to spend.  </w:t>
      </w:r>
    </w:p>
    <w:p w14:paraId="117B9637" w14:textId="77777777" w:rsidR="00512103" w:rsidRPr="000C4392" w:rsidRDefault="00512103" w:rsidP="00512103">
      <w:pPr>
        <w:pStyle w:val="Heading3"/>
        <w:numPr>
          <w:ilvl w:val="0"/>
          <w:numId w:val="0"/>
        </w:numPr>
        <w:ind w:left="720"/>
      </w:pPr>
    </w:p>
    <w:p w14:paraId="4D3E7A52" w14:textId="305A0AB9" w:rsidR="004620F3" w:rsidRPr="000C4392" w:rsidRDefault="00512103" w:rsidP="00512103">
      <w:pPr>
        <w:pStyle w:val="Heading3"/>
      </w:pPr>
      <w:r w:rsidRPr="000C4392">
        <w:t xml:space="preserve">To the extent that federal funding is used for the contract, the contract shall not be binding upon the </w:t>
      </w:r>
      <w:r w:rsidR="00550908" w:rsidRPr="000C4392">
        <w:t>SLMPD</w:t>
      </w:r>
      <w:r w:rsidRPr="000C4392">
        <w:t xml:space="preserve"> for any period in which such funding is reduced, terminated, withheld, restricted, or is frozen or paused.  </w:t>
      </w:r>
    </w:p>
    <w:p w14:paraId="70E77A6C" w14:textId="77777777" w:rsidR="00512103" w:rsidRPr="000C4392" w:rsidRDefault="00512103" w:rsidP="00512103"/>
    <w:p w14:paraId="7B506AE1" w14:textId="77777777" w:rsidR="00040757" w:rsidRPr="000C4392" w:rsidRDefault="004620F3" w:rsidP="003F1CF2">
      <w:pPr>
        <w:pStyle w:val="Heading2"/>
      </w:pPr>
      <w:r w:rsidRPr="000C4392">
        <w:t xml:space="preserve">Work Outside the United States:  </w:t>
      </w:r>
    </w:p>
    <w:p w14:paraId="57213E6F" w14:textId="77777777" w:rsidR="00040757" w:rsidRPr="000C4392" w:rsidRDefault="00040757" w:rsidP="00040757">
      <w:pPr>
        <w:pStyle w:val="Heading3"/>
        <w:numPr>
          <w:ilvl w:val="0"/>
          <w:numId w:val="0"/>
        </w:numPr>
        <w:ind w:left="720"/>
      </w:pPr>
    </w:p>
    <w:p w14:paraId="31651C8A" w14:textId="77777777" w:rsidR="004620F3" w:rsidRPr="000C4392" w:rsidRDefault="004620F3" w:rsidP="00040757">
      <w:pPr>
        <w:pStyle w:val="Heading3"/>
      </w:pPr>
      <w:r w:rsidRPr="000C4392">
        <w:t xml:space="preserve">Unless work outside the United States is prohibited by the RFP, any work performed outside of the United States for the contract must comply with Executive Order 04-09.   </w:t>
      </w:r>
    </w:p>
    <w:p w14:paraId="0F04A969" w14:textId="77777777" w:rsidR="004620F3" w:rsidRPr="000C4392" w:rsidRDefault="004620F3" w:rsidP="004620F3">
      <w:pPr>
        <w:outlineLvl w:val="1"/>
        <w:rPr>
          <w:b/>
        </w:rPr>
      </w:pPr>
    </w:p>
    <w:p w14:paraId="40E3DB5D" w14:textId="77777777" w:rsidR="00040757" w:rsidRPr="000C4392" w:rsidRDefault="004620F3" w:rsidP="003F1CF2">
      <w:pPr>
        <w:pStyle w:val="Heading2"/>
      </w:pPr>
      <w:r w:rsidRPr="000C4392">
        <w:t xml:space="preserve">Open Records:  </w:t>
      </w:r>
    </w:p>
    <w:p w14:paraId="00635DCC" w14:textId="77777777" w:rsidR="00040757" w:rsidRPr="000C4392" w:rsidRDefault="00040757" w:rsidP="00040757">
      <w:pPr>
        <w:pStyle w:val="Heading3"/>
        <w:numPr>
          <w:ilvl w:val="0"/>
          <w:numId w:val="0"/>
        </w:numPr>
        <w:ind w:left="720"/>
      </w:pPr>
    </w:p>
    <w:p w14:paraId="7F121ADF" w14:textId="77777777" w:rsidR="004620F3" w:rsidRPr="000C4392" w:rsidRDefault="004620F3" w:rsidP="00040757">
      <w:pPr>
        <w:pStyle w:val="Heading3"/>
      </w:pPr>
      <w:r w:rsidRPr="000C439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749DCCF4" w14:textId="77777777" w:rsidR="004620F3" w:rsidRPr="000C4392" w:rsidRDefault="004620F3" w:rsidP="004620F3">
      <w:pPr>
        <w:rPr>
          <w:highlight w:val="yellow"/>
        </w:rPr>
      </w:pPr>
    </w:p>
    <w:p w14:paraId="532A14C4" w14:textId="77777777" w:rsidR="00040757" w:rsidRPr="000C4392" w:rsidRDefault="004620F3" w:rsidP="003E1753">
      <w:pPr>
        <w:pStyle w:val="Heading2"/>
      </w:pPr>
      <w:r w:rsidRPr="000C4392">
        <w:t xml:space="preserve">Protests:  </w:t>
      </w:r>
    </w:p>
    <w:p w14:paraId="106B7FD1" w14:textId="77777777" w:rsidR="00040757" w:rsidRPr="000C4392" w:rsidRDefault="00040757" w:rsidP="00040757">
      <w:pPr>
        <w:pStyle w:val="Heading3"/>
        <w:numPr>
          <w:ilvl w:val="0"/>
          <w:numId w:val="0"/>
        </w:numPr>
        <w:ind w:left="720"/>
      </w:pPr>
    </w:p>
    <w:p w14:paraId="07133BE3" w14:textId="3A521F58" w:rsidR="004620F3" w:rsidRPr="000C4392" w:rsidRDefault="004620F3" w:rsidP="00040757">
      <w:pPr>
        <w:pStyle w:val="Heading3"/>
      </w:pPr>
      <w:r w:rsidRPr="000C4392">
        <w:t xml:space="preserve">Any proposal award protest must be received within ten (10) </w:t>
      </w:r>
      <w:r w:rsidR="005839C4">
        <w:t>BOPC</w:t>
      </w:r>
      <w:r w:rsidR="00AC29FC" w:rsidRPr="000C4392">
        <w:t xml:space="preserve"> </w:t>
      </w:r>
      <w:r w:rsidRPr="000C4392">
        <w:t>business days after the date of award in accordance with the requirements of 1 CSR 40-1.050.</w:t>
      </w:r>
    </w:p>
    <w:p w14:paraId="07ED2778" w14:textId="77777777" w:rsidR="004620F3" w:rsidRPr="000C4392" w:rsidRDefault="004620F3" w:rsidP="004620F3"/>
    <w:p w14:paraId="300FDC52" w14:textId="77777777" w:rsidR="00040757" w:rsidRPr="000C4392" w:rsidRDefault="004620F3" w:rsidP="003E1753">
      <w:pPr>
        <w:pStyle w:val="Heading2"/>
      </w:pPr>
      <w:r w:rsidRPr="000C4392">
        <w:t xml:space="preserve">Record Access:  </w:t>
      </w:r>
    </w:p>
    <w:p w14:paraId="6B83F254" w14:textId="77777777" w:rsidR="00040757" w:rsidRPr="000C4392" w:rsidRDefault="00040757" w:rsidP="00040757">
      <w:pPr>
        <w:pStyle w:val="Heading3"/>
        <w:numPr>
          <w:ilvl w:val="0"/>
          <w:numId w:val="0"/>
        </w:numPr>
        <w:ind w:left="720"/>
      </w:pPr>
    </w:p>
    <w:p w14:paraId="3FF477BA" w14:textId="77777777" w:rsidR="004620F3" w:rsidRPr="000C4392" w:rsidRDefault="004620F3" w:rsidP="00040757">
      <w:pPr>
        <w:pStyle w:val="Heading3"/>
      </w:pPr>
      <w:r w:rsidRPr="000C4392">
        <w:t xml:space="preserve">The contractor shall grant the State Auditor access to records/items as stated in section 29.235, RSMo.  </w:t>
      </w:r>
    </w:p>
    <w:p w14:paraId="20A1F41D" w14:textId="77777777" w:rsidR="004620F3" w:rsidRPr="000C4392" w:rsidRDefault="004620F3" w:rsidP="004620F3"/>
    <w:p w14:paraId="001EB257" w14:textId="77777777" w:rsidR="00040757" w:rsidRPr="000C4392" w:rsidRDefault="004620F3" w:rsidP="003E1753">
      <w:pPr>
        <w:pStyle w:val="Heading2"/>
      </w:pPr>
      <w:r w:rsidRPr="000C4392">
        <w:t xml:space="preserve">State Preferences:  </w:t>
      </w:r>
    </w:p>
    <w:p w14:paraId="34AC50C1" w14:textId="77777777" w:rsidR="00040757" w:rsidRPr="000C4392" w:rsidRDefault="00040757" w:rsidP="00040757">
      <w:pPr>
        <w:pStyle w:val="Heading3"/>
        <w:numPr>
          <w:ilvl w:val="0"/>
          <w:numId w:val="0"/>
        </w:numPr>
        <w:ind w:left="720"/>
      </w:pPr>
    </w:p>
    <w:p w14:paraId="51A2C8D7" w14:textId="77777777" w:rsidR="004620F3" w:rsidRPr="000C4392" w:rsidRDefault="004620F3" w:rsidP="00040757">
      <w:pPr>
        <w:pStyle w:val="Heading3"/>
      </w:pPr>
      <w:r w:rsidRPr="000C4392">
        <w:t xml:space="preserve">If the contractor’s awarded proposal </w:t>
      </w:r>
      <w:proofErr w:type="gramStart"/>
      <w:r w:rsidRPr="000C4392">
        <w:t>included</w:t>
      </w:r>
      <w:proofErr w:type="gramEnd"/>
      <w:r w:rsidRPr="000C4392">
        <w:t xml:space="preserve"> state preferences, the contractor must comply with the rules applicable to those preferences including:</w:t>
      </w:r>
    </w:p>
    <w:p w14:paraId="6CFFC854" w14:textId="77777777" w:rsidR="004620F3" w:rsidRPr="000C4392" w:rsidRDefault="004620F3" w:rsidP="004620F3">
      <w:pPr>
        <w:outlineLvl w:val="1"/>
        <w:rPr>
          <w:b/>
        </w:rPr>
      </w:pPr>
    </w:p>
    <w:p w14:paraId="2BB531C2" w14:textId="77777777" w:rsidR="004620F3" w:rsidRPr="000C4392" w:rsidRDefault="004620F3" w:rsidP="00040757">
      <w:pPr>
        <w:pStyle w:val="Heading4"/>
      </w:pPr>
      <w:r w:rsidRPr="000C4392">
        <w:t>Section 37.020 RSMo</w:t>
      </w:r>
      <w:r w:rsidR="007E4851" w:rsidRPr="000C4392">
        <w:t xml:space="preserve"> and </w:t>
      </w:r>
      <w:r w:rsidR="005519C5" w:rsidRPr="000C4392">
        <w:t>1 CSR 40-1.050</w:t>
      </w:r>
      <w:r w:rsidRPr="000C4392">
        <w:t xml:space="preserve"> for Minority Business Enterprises and Women’s Business </w:t>
      </w:r>
      <w:proofErr w:type="gramStart"/>
      <w:r w:rsidRPr="000C4392">
        <w:t>Enterprises;</w:t>
      </w:r>
      <w:proofErr w:type="gramEnd"/>
    </w:p>
    <w:p w14:paraId="6142A10A" w14:textId="77777777" w:rsidR="004620F3" w:rsidRPr="000C4392" w:rsidRDefault="004620F3" w:rsidP="00040757">
      <w:pPr>
        <w:pStyle w:val="Heading4"/>
      </w:pPr>
      <w:r w:rsidRPr="000C4392">
        <w:t xml:space="preserve">Section 34.070 and section 34.073 RSMo for Missouri business </w:t>
      </w:r>
      <w:proofErr w:type="gramStart"/>
      <w:r w:rsidRPr="000C4392">
        <w:t>preferences;</w:t>
      </w:r>
      <w:proofErr w:type="gramEnd"/>
    </w:p>
    <w:p w14:paraId="5428D400" w14:textId="79266160" w:rsidR="004620F3" w:rsidRPr="000C4392" w:rsidRDefault="004620F3" w:rsidP="00040757">
      <w:pPr>
        <w:pStyle w:val="Heading4"/>
      </w:pPr>
      <w:r w:rsidRPr="000C4392">
        <w:t>Section 34.074 RSMo</w:t>
      </w:r>
      <w:r w:rsidR="007E4851" w:rsidRPr="000C4392">
        <w:t xml:space="preserve"> and 1 CSR 40-1.050</w:t>
      </w:r>
      <w:r w:rsidRPr="000C4392">
        <w:t xml:space="preserve"> for </w:t>
      </w:r>
      <w:proofErr w:type="gramStart"/>
      <w:r w:rsidRPr="000C4392">
        <w:t>Service Disabled</w:t>
      </w:r>
      <w:proofErr w:type="gramEnd"/>
      <w:r w:rsidRPr="000C4392">
        <w:t xml:space="preserve"> Veteran Enterprises;</w:t>
      </w:r>
      <w:r w:rsidR="00DE4468" w:rsidRPr="000C4392">
        <w:t xml:space="preserve"> and</w:t>
      </w:r>
    </w:p>
    <w:p w14:paraId="3D59D5E6" w14:textId="560CCCB0" w:rsidR="004620F3" w:rsidRPr="000C4392" w:rsidRDefault="004620F3" w:rsidP="00040757">
      <w:pPr>
        <w:pStyle w:val="Heading4"/>
      </w:pPr>
      <w:r w:rsidRPr="000C4392">
        <w:t xml:space="preserve">Section 34.165 RSMo </w:t>
      </w:r>
      <w:r w:rsidR="007E4851" w:rsidRPr="000C4392">
        <w:t xml:space="preserve">and 1 CSR 40-1.050 </w:t>
      </w:r>
      <w:r w:rsidRPr="000C4392">
        <w:t>for Organizations for the Blind/Sheltered Workshops</w:t>
      </w:r>
      <w:r w:rsidR="00DE4468" w:rsidRPr="000C4392">
        <w:t>.</w:t>
      </w:r>
    </w:p>
    <w:p w14:paraId="4CDA534E" w14:textId="77777777" w:rsidR="004620F3" w:rsidRPr="000C4392" w:rsidRDefault="004620F3" w:rsidP="004620F3">
      <w:pPr>
        <w:outlineLvl w:val="1"/>
        <w:rPr>
          <w:b/>
        </w:rPr>
      </w:pPr>
    </w:p>
    <w:p w14:paraId="6EBABF1C" w14:textId="77777777" w:rsidR="004620F3" w:rsidRPr="000C4392" w:rsidRDefault="004620F3" w:rsidP="003E1753">
      <w:pPr>
        <w:pStyle w:val="Heading2"/>
        <w:rPr>
          <w:b w:val="0"/>
        </w:rPr>
      </w:pPr>
      <w:r w:rsidRPr="000C4392">
        <w:t>Taxes</w:t>
      </w:r>
      <w:proofErr w:type="gramStart"/>
      <w:r w:rsidRPr="000C4392">
        <w:t xml:space="preserve">:  </w:t>
      </w:r>
      <w:r w:rsidRPr="000C4392">
        <w:rPr>
          <w:b w:val="0"/>
        </w:rPr>
        <w:t>The</w:t>
      </w:r>
      <w:proofErr w:type="gramEnd"/>
      <w:r w:rsidRPr="000C4392">
        <w:rPr>
          <w:b w:val="0"/>
        </w:rPr>
        <w:t xml:space="preserv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0D4284F8" w14:textId="77777777" w:rsidR="004620F3" w:rsidRPr="000C4392" w:rsidRDefault="004620F3" w:rsidP="004620F3">
      <w:pPr>
        <w:jc w:val="center"/>
        <w:rPr>
          <w:b/>
        </w:rPr>
      </w:pPr>
    </w:p>
    <w:p w14:paraId="4BF3D1DE" w14:textId="77777777" w:rsidR="004620F3" w:rsidRPr="000C4392" w:rsidRDefault="004620F3" w:rsidP="00040757">
      <w:pPr>
        <w:jc w:val="center"/>
      </w:pPr>
      <w:r w:rsidRPr="000C4392">
        <w:rPr>
          <w:b/>
        </w:rPr>
        <w:t xml:space="preserve">*****END OF TERMS AND CONDITIONS </w:t>
      </w:r>
      <w:proofErr w:type="gramStart"/>
      <w:r w:rsidRPr="000C4392">
        <w:rPr>
          <w:b/>
        </w:rPr>
        <w:t>SECTION**</w:t>
      </w:r>
      <w:proofErr w:type="gramEnd"/>
      <w:r w:rsidRPr="000C4392">
        <w:rPr>
          <w:b/>
        </w:rPr>
        <w:t>***</w:t>
      </w:r>
    </w:p>
    <w:p w14:paraId="63C71F31" w14:textId="77777777" w:rsidR="004620F3" w:rsidRPr="000C4392" w:rsidRDefault="004620F3" w:rsidP="00040757">
      <w:pPr>
        <w:pStyle w:val="Heading1"/>
      </w:pPr>
      <w:r w:rsidRPr="000C4392">
        <w:br w:type="page"/>
        <w:t>GENERAL Contractual REQUIREMENTS SECTION</w:t>
      </w:r>
    </w:p>
    <w:p w14:paraId="69048A11" w14:textId="77777777" w:rsidR="004620F3" w:rsidRPr="000C4392" w:rsidRDefault="004620F3" w:rsidP="004620F3"/>
    <w:p w14:paraId="6E31A443" w14:textId="77777777" w:rsidR="004620F3" w:rsidRPr="000C4392" w:rsidRDefault="004620F3" w:rsidP="001C2549">
      <w:pPr>
        <w:pStyle w:val="Heading2"/>
      </w:pPr>
      <w:r w:rsidRPr="000C4392">
        <w:t xml:space="preserve">Contract Definition:  </w:t>
      </w:r>
    </w:p>
    <w:p w14:paraId="01778260" w14:textId="77777777" w:rsidR="004620F3" w:rsidRPr="000C4392" w:rsidRDefault="004620F3" w:rsidP="004620F3">
      <w:pPr>
        <w:keepNext/>
        <w:keepLines/>
        <w:outlineLvl w:val="1"/>
        <w:rPr>
          <w:b/>
        </w:rPr>
      </w:pPr>
    </w:p>
    <w:p w14:paraId="60D13CDE" w14:textId="77777777" w:rsidR="004620F3" w:rsidRPr="000C4392" w:rsidRDefault="004620F3" w:rsidP="0056198B">
      <w:pPr>
        <w:pStyle w:val="Heading3"/>
      </w:pPr>
      <w:r w:rsidRPr="000C4392">
        <w:t xml:space="preserve">A binding contract shall consist of </w:t>
      </w:r>
      <w:r w:rsidRPr="000C4392">
        <w:rPr>
          <w:iCs/>
        </w:rPr>
        <w:t>the following documents</w:t>
      </w:r>
      <w:r w:rsidRPr="000C4392">
        <w:t xml:space="preserve">: </w:t>
      </w:r>
    </w:p>
    <w:p w14:paraId="5618FFFE" w14:textId="77777777" w:rsidR="004620F3" w:rsidRPr="000C4392" w:rsidRDefault="004620F3" w:rsidP="004620F3">
      <w:pPr>
        <w:ind w:left="1260"/>
        <w:outlineLvl w:val="3"/>
      </w:pPr>
    </w:p>
    <w:p w14:paraId="1821956F" w14:textId="598E09F9" w:rsidR="004620F3" w:rsidRPr="000C4392" w:rsidRDefault="004620F3" w:rsidP="0048043C">
      <w:pPr>
        <w:pStyle w:val="Heading4"/>
      </w:pPr>
      <w:r w:rsidRPr="000C4392">
        <w:t xml:space="preserve">the most current version of the RFP (including all Exhibits and Attachments included in the RFP) as amended by: RFP </w:t>
      </w:r>
      <w:r w:rsidR="00721ED8" w:rsidRPr="000C4392">
        <w:t>amendment</w:t>
      </w:r>
      <w:r w:rsidR="00CA409C" w:rsidRPr="000C4392">
        <w:t>(</w:t>
      </w:r>
      <w:r w:rsidRPr="000C4392">
        <w:t>s</w:t>
      </w:r>
      <w:r w:rsidR="00CA409C" w:rsidRPr="000C4392">
        <w:t>)</w:t>
      </w:r>
      <w:r w:rsidRPr="000C4392">
        <w:t xml:space="preserve"> issued prior to bid closing, Best and Final Offer (BAFO) requests, and contract amendment</w:t>
      </w:r>
      <w:r w:rsidR="00CA409C" w:rsidRPr="000C4392">
        <w:t>(</w:t>
      </w:r>
      <w:r w:rsidRPr="000C4392">
        <w:t>s</w:t>
      </w:r>
      <w:r w:rsidR="00CA409C" w:rsidRPr="000C4392">
        <w:t>)</w:t>
      </w:r>
      <w:proofErr w:type="gramStart"/>
      <w:r w:rsidR="008862AA">
        <w:t>)</w:t>
      </w:r>
      <w:r w:rsidRPr="000C4392">
        <w:t>;</w:t>
      </w:r>
      <w:proofErr w:type="gramEnd"/>
      <w:r w:rsidRPr="000C4392">
        <w:t xml:space="preserve"> </w:t>
      </w:r>
    </w:p>
    <w:p w14:paraId="5B6E74DA" w14:textId="39217A9C" w:rsidR="004620F3" w:rsidRPr="000C4392" w:rsidRDefault="004620F3" w:rsidP="0048043C">
      <w:pPr>
        <w:pStyle w:val="Heading4"/>
      </w:pPr>
      <w:r w:rsidRPr="000C4392">
        <w:t xml:space="preserve">the most current version of the contractor’s proposal, including the contractor’s BAFO responses, </w:t>
      </w:r>
      <w:r w:rsidR="00AC29FC" w:rsidRPr="000C4392">
        <w:t>SLMPD</w:t>
      </w:r>
      <w:r w:rsidRPr="000C4392">
        <w:t xml:space="preserve">-requested clarification responses, and contract amendment responses, and the contractor’s documentation, including, but not limited to, the cloud service providers’ </w:t>
      </w:r>
      <w:proofErr w:type="gramStart"/>
      <w:r w:rsidRPr="000C4392">
        <w:t>cloud services end</w:t>
      </w:r>
      <w:proofErr w:type="gramEnd"/>
      <w:r w:rsidRPr="000C4392">
        <w:t xml:space="preserve"> user terms; and</w:t>
      </w:r>
    </w:p>
    <w:p w14:paraId="3785AB82" w14:textId="717C8108" w:rsidR="004620F3" w:rsidRPr="000C4392" w:rsidRDefault="004620F3" w:rsidP="0048043C">
      <w:pPr>
        <w:pStyle w:val="Heading4"/>
      </w:pPr>
      <w:r w:rsidRPr="000C4392">
        <w:t xml:space="preserve">the </w:t>
      </w:r>
      <w:r w:rsidR="00F469F4" w:rsidRPr="000C4392">
        <w:t>Purchasing Agent’s</w:t>
      </w:r>
      <w:r w:rsidRPr="000C4392">
        <w:t xml:space="preserve"> acceptance of the proposal by “notice of award</w:t>
      </w:r>
      <w:r w:rsidR="008862AA">
        <w:t>.</w:t>
      </w:r>
      <w:r w:rsidRPr="000C4392">
        <w:t xml:space="preserve">”  </w:t>
      </w:r>
    </w:p>
    <w:p w14:paraId="1E116BAD" w14:textId="77777777" w:rsidR="004620F3" w:rsidRPr="000C4392" w:rsidRDefault="004620F3" w:rsidP="004620F3">
      <w:pPr>
        <w:ind w:left="720"/>
        <w:outlineLvl w:val="2"/>
        <w:rPr>
          <w:iCs/>
        </w:rPr>
      </w:pPr>
    </w:p>
    <w:p w14:paraId="1D5C9056" w14:textId="77777777" w:rsidR="004620F3" w:rsidRPr="000C4392" w:rsidRDefault="004620F3" w:rsidP="0056198B">
      <w:pPr>
        <w:pStyle w:val="Heading3"/>
        <w:rPr>
          <w:iCs/>
        </w:rPr>
      </w:pPr>
      <w:r w:rsidRPr="000C4392">
        <w:t xml:space="preserve">The contract expresses the complete agreement of the parties and performance shall be governed solely by the specifications and requirements contained therein.  </w:t>
      </w:r>
    </w:p>
    <w:p w14:paraId="0319E779" w14:textId="77777777" w:rsidR="004620F3" w:rsidRPr="000C4392" w:rsidRDefault="004620F3" w:rsidP="004620F3">
      <w:pPr>
        <w:ind w:left="720"/>
        <w:outlineLvl w:val="2"/>
      </w:pPr>
    </w:p>
    <w:p w14:paraId="13D1B13A" w14:textId="6F4FE28C" w:rsidR="004620F3" w:rsidRPr="000C4392" w:rsidRDefault="004620F3" w:rsidP="0056198B">
      <w:pPr>
        <w:pStyle w:val="Heading3"/>
      </w:pPr>
      <w:r w:rsidRPr="000C4392">
        <w:t xml:space="preserve">The vendor’s response, whether responding to a mandatory requirement or a desired attribute, will be binding upon the contractor in the event the vendor’s </w:t>
      </w:r>
      <w:r w:rsidR="007935A5" w:rsidRPr="000C4392">
        <w:t>response</w:t>
      </w:r>
      <w:r w:rsidRPr="000C4392">
        <w:t xml:space="preserve"> is accepted by the </w:t>
      </w:r>
      <w:r w:rsidR="00F469F4" w:rsidRPr="000C4392">
        <w:t>BOPC</w:t>
      </w:r>
      <w:r w:rsidRPr="000C4392">
        <w:t xml:space="preserve"> and a contract is awarded.  </w:t>
      </w:r>
    </w:p>
    <w:p w14:paraId="6E88AE40" w14:textId="77777777" w:rsidR="004620F3" w:rsidRPr="000C4392" w:rsidRDefault="004620F3" w:rsidP="004620F3">
      <w:pPr>
        <w:outlineLvl w:val="2"/>
      </w:pPr>
    </w:p>
    <w:p w14:paraId="0C91B63A" w14:textId="7576F5D1" w:rsidR="004620F3" w:rsidRPr="000C4392" w:rsidRDefault="004620F3" w:rsidP="0056198B">
      <w:pPr>
        <w:pStyle w:val="Heading3"/>
      </w:pPr>
      <w:r w:rsidRPr="000C4392">
        <w:t>If there is a conflict between the binding contract documents, the provisions of the RFP, as described in paragraph 4.1.1 a. of the RFP Document, will govern; otherwise, the contractor’s proposal and contractor’s documentation will govern. </w:t>
      </w:r>
    </w:p>
    <w:p w14:paraId="4D0894FA" w14:textId="77777777" w:rsidR="004620F3" w:rsidRPr="000C4392" w:rsidRDefault="004620F3" w:rsidP="004620F3"/>
    <w:p w14:paraId="5D4826B7" w14:textId="6FC15107" w:rsidR="004620F3" w:rsidRPr="000C4392" w:rsidRDefault="004620F3" w:rsidP="0056198B">
      <w:pPr>
        <w:pStyle w:val="Heading3"/>
      </w:pPr>
      <w:r w:rsidRPr="000C4392">
        <w:t xml:space="preserve">The contractor shall agree to furnish all awarded services specified in the contract, at the prices quoted therein. </w:t>
      </w:r>
    </w:p>
    <w:p w14:paraId="340229E6" w14:textId="77777777" w:rsidR="004620F3" w:rsidRPr="000C4392" w:rsidRDefault="004620F3" w:rsidP="004620F3">
      <w:pPr>
        <w:outlineLvl w:val="3"/>
      </w:pPr>
    </w:p>
    <w:p w14:paraId="520E3A37" w14:textId="50C6C88A" w:rsidR="004620F3" w:rsidRPr="000C4392" w:rsidRDefault="004620F3" w:rsidP="0056198B">
      <w:pPr>
        <w:pStyle w:val="Heading3"/>
        <w:rPr>
          <w:color w:val="000000"/>
        </w:rPr>
      </w:pPr>
      <w:r w:rsidRPr="000C4392">
        <w:t xml:space="preserve">A notice of award issued by the </w:t>
      </w:r>
      <w:r w:rsidR="00F469F4" w:rsidRPr="000C4392">
        <w:t>SLMPD</w:t>
      </w:r>
      <w:r w:rsidRPr="000C4392">
        <w:t xml:space="preserve"> does not constitute an authorization for shipment of equipment or supplies or a directive to proceed with services.  Before providing services for the </w:t>
      </w:r>
      <w:r w:rsidR="00F469F4" w:rsidRPr="000C4392">
        <w:t>SLMPD</w:t>
      </w:r>
      <w:r w:rsidRPr="000C4392">
        <w:t xml:space="preserve">, the contractor must receive a properly authorized purchase order </w:t>
      </w:r>
      <w:r w:rsidRPr="000C4392">
        <w:rPr>
          <w:color w:val="000000"/>
        </w:rPr>
        <w:t xml:space="preserve">or other form of </w:t>
      </w:r>
      <w:r w:rsidR="00591394" w:rsidRPr="000C4392">
        <w:rPr>
          <w:color w:val="000000"/>
        </w:rPr>
        <w:t xml:space="preserve">written </w:t>
      </w:r>
      <w:r w:rsidRPr="000C4392">
        <w:rPr>
          <w:color w:val="000000"/>
        </w:rPr>
        <w:t xml:space="preserve">authorization to proceed from the </w:t>
      </w:r>
      <w:r w:rsidR="00AC29FC" w:rsidRPr="000C4392">
        <w:t>SLMPD</w:t>
      </w:r>
      <w:r w:rsidRPr="000C4392">
        <w:rPr>
          <w:color w:val="000000"/>
        </w:rPr>
        <w:t xml:space="preserve">, such as an order form (in addition to the </w:t>
      </w:r>
      <w:r w:rsidR="00F469F4" w:rsidRPr="000C4392">
        <w:rPr>
          <w:color w:val="000000"/>
        </w:rPr>
        <w:t>Purchasing Agent</w:t>
      </w:r>
      <w:r w:rsidRPr="000C4392">
        <w:rPr>
          <w:color w:val="000000"/>
        </w:rPr>
        <w:t>’s “notice of award”).</w:t>
      </w:r>
    </w:p>
    <w:p w14:paraId="06DC2BC5" w14:textId="77777777" w:rsidR="004620F3" w:rsidRPr="000C4392" w:rsidRDefault="004620F3" w:rsidP="004620F3"/>
    <w:p w14:paraId="4787EB99" w14:textId="3DFBA3C7" w:rsidR="004620F3" w:rsidRPr="000C4392" w:rsidRDefault="00793A94" w:rsidP="0056198B">
      <w:pPr>
        <w:pStyle w:val="Heading3"/>
      </w:pPr>
      <w:r w:rsidRPr="000C4392">
        <w:t xml:space="preserve">The </w:t>
      </w:r>
      <w:r w:rsidR="001E037F" w:rsidRPr="000C4392">
        <w:t xml:space="preserve">SLMPD </w:t>
      </w:r>
      <w:r w:rsidR="004620F3" w:rsidRPr="000C4392">
        <w:t>ma</w:t>
      </w:r>
      <w:r w:rsidR="001E037F" w:rsidRPr="000C4392">
        <w:t>y</w:t>
      </w:r>
      <w:r w:rsidR="004620F3" w:rsidRPr="000C4392">
        <w:t xml:space="preserve"> sign or “click-through” and accept agreements if required by the contractor </w:t>
      </w:r>
      <w:proofErr w:type="gramStart"/>
      <w:r w:rsidR="004620F3" w:rsidRPr="000C4392">
        <w:t>in order to</w:t>
      </w:r>
      <w:proofErr w:type="gramEnd"/>
      <w:r w:rsidR="004620F3" w:rsidRPr="000C4392">
        <w:t xml:space="preserve"> receive services; however, all provisions of such agreements that conflict with the contract shall have no force or effect.</w:t>
      </w:r>
    </w:p>
    <w:p w14:paraId="44662DEA" w14:textId="77777777" w:rsidR="004620F3" w:rsidRPr="000C4392" w:rsidRDefault="004620F3" w:rsidP="004620F3">
      <w:pPr>
        <w:contextualSpacing/>
      </w:pPr>
    </w:p>
    <w:p w14:paraId="1EFC41FA" w14:textId="77777777" w:rsidR="005C10C4" w:rsidRPr="000C4392" w:rsidRDefault="004620F3" w:rsidP="001C2549">
      <w:pPr>
        <w:pStyle w:val="Heading2"/>
      </w:pPr>
      <w:r w:rsidRPr="000C4392">
        <w:t xml:space="preserve">Contract Amendment:  </w:t>
      </w:r>
    </w:p>
    <w:p w14:paraId="4E7BD0BD" w14:textId="77777777" w:rsidR="005C10C4" w:rsidRPr="000C4392" w:rsidRDefault="005C10C4" w:rsidP="005C10C4">
      <w:pPr>
        <w:pStyle w:val="Heading3"/>
        <w:numPr>
          <w:ilvl w:val="0"/>
          <w:numId w:val="0"/>
        </w:numPr>
        <w:ind w:left="720"/>
      </w:pPr>
    </w:p>
    <w:p w14:paraId="7F03AFFC" w14:textId="5B949D16" w:rsidR="004620F3" w:rsidRPr="000C4392" w:rsidRDefault="004620F3" w:rsidP="005C10C4">
      <w:pPr>
        <w:pStyle w:val="Heading3"/>
      </w:pPr>
      <w:r w:rsidRPr="000C4392">
        <w:t xml:space="preserve">All changes to the contract must be accomplished by a formal contract amendment </w:t>
      </w:r>
      <w:proofErr w:type="gramStart"/>
      <w:r w:rsidRPr="000C4392">
        <w:t>executed</w:t>
      </w:r>
      <w:proofErr w:type="gramEnd"/>
      <w:r w:rsidRPr="000C4392">
        <w:t xml:space="preserve"> by both the contractor and the </w:t>
      </w:r>
      <w:r w:rsidR="001E037F" w:rsidRPr="000C4392">
        <w:t xml:space="preserve">SLMPD </w:t>
      </w:r>
      <w:r w:rsidRPr="000C4392">
        <w:t>prior to the effective date of such change.  No other means</w:t>
      </w:r>
      <w:r w:rsidRPr="000C4392" w:rsidDel="002326B8">
        <w:t xml:space="preserve"> shall be used or construed as an amendment or modification to the contract.</w:t>
      </w:r>
    </w:p>
    <w:p w14:paraId="4B8341C5" w14:textId="77777777" w:rsidR="004620F3" w:rsidRPr="000C4392" w:rsidRDefault="004620F3" w:rsidP="004620F3"/>
    <w:p w14:paraId="057EF9B6" w14:textId="77777777" w:rsidR="005C10C4" w:rsidRPr="000C4392" w:rsidRDefault="004620F3" w:rsidP="001C2549">
      <w:pPr>
        <w:pStyle w:val="Heading2"/>
      </w:pPr>
      <w:r w:rsidRPr="000C4392">
        <w:t xml:space="preserve">Contract Period:  </w:t>
      </w:r>
    </w:p>
    <w:p w14:paraId="733E781B" w14:textId="77777777" w:rsidR="005C10C4" w:rsidRPr="000C4392" w:rsidRDefault="005C10C4" w:rsidP="005C10C4">
      <w:pPr>
        <w:pStyle w:val="Heading3"/>
        <w:numPr>
          <w:ilvl w:val="0"/>
          <w:numId w:val="0"/>
        </w:numPr>
        <w:ind w:left="720"/>
      </w:pPr>
    </w:p>
    <w:p w14:paraId="3E929E77" w14:textId="77777777" w:rsidR="004620F3" w:rsidRPr="000C4392" w:rsidRDefault="004620F3" w:rsidP="005C10C4">
      <w:pPr>
        <w:pStyle w:val="Heading3"/>
      </w:pPr>
      <w:r w:rsidRPr="000C4392">
        <w:t>The original contract period shall be as specified on the cover page and the subsequent Notice of Award of the RFP.</w:t>
      </w:r>
    </w:p>
    <w:p w14:paraId="19D62269" w14:textId="77777777" w:rsidR="004620F3" w:rsidRPr="000C4392" w:rsidRDefault="004620F3" w:rsidP="004620F3"/>
    <w:p w14:paraId="46F2CE31" w14:textId="3CD93A25" w:rsidR="004620F3" w:rsidRPr="000C4392" w:rsidRDefault="004620F3" w:rsidP="0056198B">
      <w:pPr>
        <w:pStyle w:val="Heading3"/>
      </w:pPr>
      <w:r w:rsidRPr="000C4392">
        <w:t xml:space="preserve">Renewal Option(s): The </w:t>
      </w:r>
      <w:r w:rsidR="001E037F" w:rsidRPr="000C4392">
        <w:t>BOPC</w:t>
      </w:r>
      <w:r w:rsidRPr="000C4392">
        <w:t xml:space="preserve"> shall have the right, at its sole option, to renew the contract for </w:t>
      </w:r>
      <w:r w:rsidR="00793A94" w:rsidRPr="000C4392">
        <w:t>three (3)</w:t>
      </w:r>
      <w:r w:rsidRPr="000C4392">
        <w:t xml:space="preserve"> additional one-year period(s), or any portion thereof.  In the event the </w:t>
      </w:r>
      <w:r w:rsidR="001E037F" w:rsidRPr="000C4392">
        <w:t>BOPC</w:t>
      </w:r>
      <w:r w:rsidRPr="000C4392">
        <w:t xml:space="preserve"> exercises such </w:t>
      </w:r>
      <w:proofErr w:type="gramStart"/>
      <w:r w:rsidRPr="000C4392">
        <w:t>right</w:t>
      </w:r>
      <w:proofErr w:type="gramEnd"/>
      <w:r w:rsidRPr="000C4392">
        <w:t xml:space="preserve">, all terms and conditions, requirements and specifications of the contract shall remain the same and apply during the renewal period, pursuant to applicable option clauses of this document.  </w:t>
      </w:r>
    </w:p>
    <w:p w14:paraId="6BDD028B" w14:textId="77777777" w:rsidR="004620F3" w:rsidRPr="000C4392" w:rsidRDefault="004620F3" w:rsidP="004620F3"/>
    <w:p w14:paraId="18B7790C" w14:textId="77777777" w:rsidR="005C10C4" w:rsidRPr="000C4392" w:rsidRDefault="004620F3" w:rsidP="001C2549">
      <w:pPr>
        <w:pStyle w:val="Heading2"/>
      </w:pPr>
      <w:r w:rsidRPr="000C4392">
        <w:t xml:space="preserve">Contract Pricing:  </w:t>
      </w:r>
    </w:p>
    <w:p w14:paraId="51AB8039" w14:textId="77777777" w:rsidR="005C10C4" w:rsidRPr="000C4392" w:rsidRDefault="005C10C4" w:rsidP="005C10C4">
      <w:pPr>
        <w:pStyle w:val="Heading3"/>
        <w:numPr>
          <w:ilvl w:val="0"/>
          <w:numId w:val="0"/>
        </w:numPr>
        <w:ind w:left="720"/>
      </w:pPr>
    </w:p>
    <w:p w14:paraId="3B62F3C2" w14:textId="19BFE456" w:rsidR="004620F3" w:rsidRPr="000C4392" w:rsidRDefault="004620F3" w:rsidP="005C10C4">
      <w:pPr>
        <w:pStyle w:val="Heading3"/>
      </w:pPr>
      <w:r w:rsidRPr="000C4392">
        <w:t xml:space="preserve">All prices shall be firm, fixed, and as indicated in </w:t>
      </w:r>
      <w:proofErr w:type="gramStart"/>
      <w:r w:rsidRPr="000C4392">
        <w:t>the Exhibit</w:t>
      </w:r>
      <w:proofErr w:type="gramEnd"/>
      <w:r w:rsidRPr="000C4392">
        <w:t xml:space="preserve"> C, Pricing Pages.  The </w:t>
      </w:r>
      <w:r w:rsidR="001E037F" w:rsidRPr="000C4392">
        <w:t xml:space="preserve">SLMPD </w:t>
      </w:r>
      <w:r w:rsidRPr="000C4392">
        <w:t xml:space="preserve">shall not pay nor be liable for any other additional costs, including but not limited to taxes, shipping charges, insurance, interest, penalties, termination payments, liquidated damages, attorney fees, etc. </w:t>
      </w:r>
    </w:p>
    <w:p w14:paraId="5E2E2647" w14:textId="77777777" w:rsidR="004620F3" w:rsidRPr="000C4392" w:rsidRDefault="004620F3" w:rsidP="004620F3">
      <w:pPr>
        <w:outlineLvl w:val="3"/>
      </w:pPr>
    </w:p>
    <w:p w14:paraId="2B7F529A" w14:textId="27A3C8F4" w:rsidR="004620F3" w:rsidRPr="000C4392" w:rsidRDefault="004620F3" w:rsidP="0056198B">
      <w:pPr>
        <w:pStyle w:val="Heading3"/>
      </w:pPr>
      <w:r w:rsidRPr="000C4392">
        <w:t>Renewal Pricing: If the option for renewal is exercised by the</w:t>
      </w:r>
      <w:r w:rsidR="001E037F" w:rsidRPr="000C4392">
        <w:rPr>
          <w:b/>
          <w:bCs/>
        </w:rPr>
        <w:t xml:space="preserve"> </w:t>
      </w:r>
      <w:r w:rsidR="001E037F" w:rsidRPr="000C4392">
        <w:t>BOPC</w:t>
      </w:r>
      <w:r w:rsidRPr="000C4392">
        <w:t>, the contractor shall agree that the percentages for the renewal period shall not exceed the percentages for the applicable renewal period stated on the Exhibit C, Pricing Pages.</w:t>
      </w:r>
    </w:p>
    <w:p w14:paraId="4E90AB7F" w14:textId="77777777" w:rsidR="004620F3" w:rsidRPr="000C4392" w:rsidRDefault="004620F3" w:rsidP="004620F3">
      <w:pPr>
        <w:ind w:left="1260" w:hanging="540"/>
      </w:pPr>
    </w:p>
    <w:p w14:paraId="1F1000E7" w14:textId="0C13C106" w:rsidR="004620F3" w:rsidRPr="000C4392" w:rsidRDefault="004620F3" w:rsidP="0048043C">
      <w:pPr>
        <w:pStyle w:val="Heading4"/>
      </w:pPr>
      <w:r w:rsidRPr="000C4392">
        <w:t xml:space="preserve">If renewal </w:t>
      </w:r>
      <w:r w:rsidR="00CA409C" w:rsidRPr="000C4392">
        <w:t>percentages</w:t>
      </w:r>
      <w:r w:rsidRPr="000C4392">
        <w:t xml:space="preserve"> are not provided with the accepted proposal, then prices during the renewal period shall be the same as the original contract period pricing.</w:t>
      </w:r>
    </w:p>
    <w:p w14:paraId="43FF689F" w14:textId="77777777" w:rsidR="004620F3" w:rsidRPr="000C4392" w:rsidRDefault="004620F3" w:rsidP="004620F3">
      <w:pPr>
        <w:ind w:left="1260"/>
        <w:outlineLvl w:val="3"/>
      </w:pPr>
    </w:p>
    <w:p w14:paraId="385D7946" w14:textId="1B72B698" w:rsidR="004620F3" w:rsidRPr="000C4392" w:rsidRDefault="004620F3" w:rsidP="0048043C">
      <w:pPr>
        <w:pStyle w:val="Heading4"/>
      </w:pPr>
      <w:r w:rsidRPr="000C4392">
        <w:t xml:space="preserve">In addition, the contractor shall understand and agree that any renewal period increases specified in the contract are not automatic.  At the time of contract renewal, if the </w:t>
      </w:r>
      <w:r w:rsidR="001E037F" w:rsidRPr="000C4392">
        <w:t>BOPC</w:t>
      </w:r>
      <w:r w:rsidRPr="000C4392">
        <w:t xml:space="preserve"> determines funding does not permit the specified renewal pricing increase or even a portion thereof, the renewal pricing shall remain the same as during the previous contract period.  If such action is rejected by the contractor, the contract may be terminated, and a new procurement process may be conducted.  The contractor shall also understand and agree the </w:t>
      </w:r>
      <w:r w:rsidR="00A428E6" w:rsidRPr="000C4392">
        <w:t>BOPC</w:t>
      </w:r>
      <w:r w:rsidRPr="000C4392">
        <w:t xml:space="preserve"> may determine funding limitations necessitate a decrease in the contractor’s pricing for the renewal period(s).  If such action is necessary and the contractor rejects the decrease, the contract may be terminated, and a new procurement process may be conducted.</w:t>
      </w:r>
    </w:p>
    <w:p w14:paraId="75024047" w14:textId="77777777" w:rsidR="004620F3" w:rsidRPr="000C4392" w:rsidRDefault="004620F3" w:rsidP="004620F3">
      <w:pPr>
        <w:contextualSpacing/>
      </w:pPr>
    </w:p>
    <w:p w14:paraId="7268D96D" w14:textId="7F8580DA" w:rsidR="004620F3" w:rsidRPr="000C4392" w:rsidRDefault="004620F3" w:rsidP="0056198B">
      <w:pPr>
        <w:pStyle w:val="Heading3"/>
      </w:pPr>
      <w:r w:rsidRPr="000C4392">
        <w:t>Pricing Commitment</w:t>
      </w:r>
      <w:proofErr w:type="gramStart"/>
      <w:r w:rsidRPr="000C4392">
        <w:t>:  The</w:t>
      </w:r>
      <w:proofErr w:type="gramEnd"/>
      <w:r w:rsidRPr="000C4392">
        <w:t xml:space="preserve"> contractor shall understand and </w:t>
      </w:r>
      <w:proofErr w:type="gramStart"/>
      <w:r w:rsidRPr="000C4392">
        <w:t>agree</w:t>
      </w:r>
      <w:proofErr w:type="gramEnd"/>
      <w:r w:rsidRPr="000C4392">
        <w:t xml:space="preserve"> the firm, fixed pricing stated in the Exhibit C, Pricing Pages shall not be increased unless the </w:t>
      </w:r>
      <w:r w:rsidR="001E037F" w:rsidRPr="000C4392">
        <w:t>BOPC</w:t>
      </w:r>
      <w:r w:rsidRPr="000C4392">
        <w:t xml:space="preserve"> requests a corresponding increase in the scope of work under the contract, which shall only be allowable through a formal contract amendment mutually agreed to between the </w:t>
      </w:r>
      <w:r w:rsidR="00A428E6" w:rsidRPr="000C4392">
        <w:t>BOPC</w:t>
      </w:r>
      <w:r w:rsidRPr="000C4392">
        <w:t xml:space="preserve"> and the contractor. In other words, if the contractor underestimates the level of effort in terms of any resources, the contractor may not charge the </w:t>
      </w:r>
      <w:r w:rsidR="00A428E6" w:rsidRPr="000C4392">
        <w:t>BOPC</w:t>
      </w:r>
      <w:r w:rsidRPr="000C4392">
        <w:t xml:space="preserve"> more than the firm, fixed pricing stated in the Exhibit C, Pricing Pages.  If the </w:t>
      </w:r>
      <w:r w:rsidR="00A428E6" w:rsidRPr="000C4392">
        <w:t>BOPC</w:t>
      </w:r>
      <w:r w:rsidRPr="000C4392">
        <w:t xml:space="preserve"> later amends the contract to increase the scope of work, then the cost related to the additional scope of work may be reflected as agreed upon by the </w:t>
      </w:r>
      <w:r w:rsidR="00A428E6" w:rsidRPr="000C4392">
        <w:t>BOPC</w:t>
      </w:r>
      <w:r w:rsidRPr="000C4392">
        <w:t xml:space="preserve"> and the contractor. If the scope of work does not increase, the contractor shall complete all work agreed upon in the contract </w:t>
      </w:r>
      <w:proofErr w:type="gramStart"/>
      <w:r w:rsidRPr="000C4392">
        <w:t>at</w:t>
      </w:r>
      <w:proofErr w:type="gramEnd"/>
      <w:r w:rsidRPr="000C4392">
        <w:t xml:space="preserve"> the firm, fixed pricing stated in the Exhibit C, Pricing Pages.</w:t>
      </w:r>
    </w:p>
    <w:p w14:paraId="6F0D6EA4" w14:textId="77777777" w:rsidR="0091722C" w:rsidRPr="000C4392" w:rsidRDefault="0091722C" w:rsidP="0008700D">
      <w:pPr>
        <w:pStyle w:val="StyleHeading2bSubsection1Firstline0"/>
        <w:numPr>
          <w:ilvl w:val="0"/>
          <w:numId w:val="0"/>
        </w:numPr>
        <w:ind w:left="720"/>
      </w:pPr>
    </w:p>
    <w:p w14:paraId="715A764C" w14:textId="77777777" w:rsidR="005C10C4" w:rsidRPr="000C4392" w:rsidRDefault="004620F3" w:rsidP="001C2549">
      <w:pPr>
        <w:pStyle w:val="Heading2"/>
      </w:pPr>
      <w:r w:rsidRPr="000C4392">
        <w:t xml:space="preserve">Termination for Convenience:  </w:t>
      </w:r>
    </w:p>
    <w:p w14:paraId="36793107" w14:textId="77777777" w:rsidR="005C10C4" w:rsidRPr="000C4392" w:rsidRDefault="005C10C4" w:rsidP="005C10C4">
      <w:pPr>
        <w:pStyle w:val="Heading3"/>
        <w:numPr>
          <w:ilvl w:val="0"/>
          <w:numId w:val="0"/>
        </w:numPr>
        <w:ind w:left="720"/>
      </w:pPr>
    </w:p>
    <w:p w14:paraId="625AB747" w14:textId="6C555C42" w:rsidR="004620F3" w:rsidRPr="000C4392" w:rsidRDefault="004620F3" w:rsidP="005C10C4">
      <w:pPr>
        <w:pStyle w:val="Heading3"/>
      </w:pPr>
      <w:r w:rsidRPr="000C4392">
        <w:t xml:space="preserve">The </w:t>
      </w:r>
      <w:r w:rsidR="00A468CE">
        <w:t>BOPC</w:t>
      </w:r>
      <w:r w:rsidRPr="000C4392">
        <w:t xml:space="preserve"> reserves the right to terminate the contract at any time, for the convenience of </w:t>
      </w:r>
      <w:r w:rsidR="00A468CE">
        <w:t>BOPC</w:t>
      </w:r>
      <w:r w:rsidRPr="000C4392">
        <w:t xml:space="preserve">, without penalty or recourse, by giving written notice to the contractor at least thirty (30) calendar days prior to the effective date of such termination.  The contractor shall be entitled to receive compensation for services and supplies delivered to and accepted by the </w:t>
      </w:r>
      <w:r w:rsidR="00A428E6" w:rsidRPr="000C4392">
        <w:t>BOPC</w:t>
      </w:r>
      <w:r w:rsidRPr="000C4392">
        <w:t xml:space="preserve"> pursuant to the contract prior to the effective date of termination.  </w:t>
      </w:r>
    </w:p>
    <w:p w14:paraId="4D36018C" w14:textId="77777777" w:rsidR="00DF674D" w:rsidRPr="000C4392" w:rsidRDefault="00DF674D" w:rsidP="00DF674D"/>
    <w:p w14:paraId="2BE64123" w14:textId="7D8AEF36" w:rsidR="00DF674D" w:rsidRPr="000C4392" w:rsidRDefault="00DF674D" w:rsidP="00DF674D">
      <w:pPr>
        <w:pStyle w:val="Heading3"/>
      </w:pPr>
      <w:r w:rsidRPr="000C4392">
        <w:t xml:space="preserve">The contractor understands and agrees that funds required to fund the contract must be appropriated by the </w:t>
      </w:r>
      <w:r w:rsidR="00A428E6" w:rsidRPr="000C4392">
        <w:t>BOPC</w:t>
      </w:r>
      <w:r w:rsidRPr="000C4392">
        <w:t xml:space="preserve"> for each fiscal year included within the contract period.  The contract shall not be binding upon the </w:t>
      </w:r>
      <w:r w:rsidR="002F4C43">
        <w:t>BOPC</w:t>
      </w:r>
      <w:r w:rsidRPr="000C4392">
        <w:t xml:space="preserve"> for any period in which funds have not been appropriated or where the funds are withheld by the governor, and the </w:t>
      </w:r>
      <w:r w:rsidR="002F4C43">
        <w:t>BOPC</w:t>
      </w:r>
      <w:r w:rsidRPr="000C4392">
        <w:t xml:space="preserve"> shall not be liable for any costs associated with termination caused by lack of appropriations or due to the governor’s withholding.</w:t>
      </w:r>
    </w:p>
    <w:p w14:paraId="3B5D970F" w14:textId="77777777" w:rsidR="004620F3" w:rsidRPr="000C4392" w:rsidRDefault="004620F3" w:rsidP="004620F3"/>
    <w:p w14:paraId="3E61094D" w14:textId="77777777" w:rsidR="004620F3" w:rsidRPr="000C4392" w:rsidRDefault="004620F3" w:rsidP="001C2549">
      <w:pPr>
        <w:pStyle w:val="Heading2"/>
      </w:pPr>
      <w:r w:rsidRPr="000C4392">
        <w:t xml:space="preserve">Cancellation for Breach of Contract:  </w:t>
      </w:r>
    </w:p>
    <w:p w14:paraId="2BAEAAFC" w14:textId="77777777" w:rsidR="001C2549" w:rsidRPr="000C4392" w:rsidRDefault="001C2549" w:rsidP="001C2549"/>
    <w:p w14:paraId="66E2617B" w14:textId="5DC33C27" w:rsidR="004620F3" w:rsidRPr="000C4392" w:rsidRDefault="004620F3" w:rsidP="0056198B">
      <w:pPr>
        <w:pStyle w:val="Heading3"/>
      </w:pPr>
      <w:r w:rsidRPr="000C4392">
        <w:t xml:space="preserve">When either party materially breaches their contractual obligations, the aggrieved party must, in writing, notify and explain details of the breach of contract to the other party and must request the actual cure or the plan to cure the breach of contract. The cure or the plan to cure must be completed or submitted within 30 calendar days from notification.  After receiving the cure or the plan to cure, the aggrieved party must either provide written approval or must request, in writing, revisions to the cure plan to the other party.  The contractor shall continue to provide the required services, and </w:t>
      </w:r>
      <w:proofErr w:type="gramStart"/>
      <w:r w:rsidRPr="000C4392">
        <w:t xml:space="preserve">the </w:t>
      </w:r>
      <w:r w:rsidR="00253B29" w:rsidRPr="000C4392">
        <w:t>SLMPD</w:t>
      </w:r>
      <w:proofErr w:type="gramEnd"/>
      <w:r w:rsidRPr="000C4392">
        <w:t xml:space="preserve"> shall continue to pay for the services during the </w:t>
      </w:r>
      <w:proofErr w:type="gramStart"/>
      <w:r w:rsidRPr="000C4392">
        <w:t>right to cure</w:t>
      </w:r>
      <w:proofErr w:type="gramEnd"/>
      <w:r w:rsidRPr="000C4392">
        <w:t xml:space="preserve"> period.  </w:t>
      </w:r>
    </w:p>
    <w:p w14:paraId="15C2A705" w14:textId="77777777" w:rsidR="004620F3" w:rsidRPr="000C4392" w:rsidRDefault="004620F3" w:rsidP="004620F3"/>
    <w:p w14:paraId="678E1D8A" w14:textId="77777777" w:rsidR="004620F3" w:rsidRPr="000C4392" w:rsidRDefault="004620F3" w:rsidP="0056198B">
      <w:pPr>
        <w:pStyle w:val="Heading3"/>
      </w:pPr>
      <w:r w:rsidRPr="000C4392">
        <w:t>If a party fails to cure the breach, the aggrieved party may pursue contract termination or cancellation.</w:t>
      </w:r>
    </w:p>
    <w:p w14:paraId="52103636" w14:textId="77777777" w:rsidR="004620F3" w:rsidRPr="000C4392" w:rsidRDefault="004620F3" w:rsidP="004620F3"/>
    <w:p w14:paraId="52FC91DA" w14:textId="77777777" w:rsidR="004620F3" w:rsidRPr="000C4392" w:rsidRDefault="004620F3" w:rsidP="0056198B">
      <w:pPr>
        <w:pStyle w:val="Heading3"/>
      </w:pPr>
      <w:r w:rsidRPr="000C4392">
        <w:t>If the aggrieved party cancels the contract for breach, the aggrieved party shall be entitled to any legal remedies permitted under applicable law, subject to any specific limitation of liability in the contract.</w:t>
      </w:r>
      <w:r w:rsidRPr="000C4392" w:rsidDel="005D151B">
        <w:t xml:space="preserve"> </w:t>
      </w:r>
    </w:p>
    <w:p w14:paraId="3E74490A" w14:textId="77777777" w:rsidR="004620F3" w:rsidRPr="000C4392" w:rsidRDefault="004620F3" w:rsidP="004620F3">
      <w:pPr>
        <w:tabs>
          <w:tab w:val="left" w:pos="270"/>
          <w:tab w:val="left" w:pos="540"/>
          <w:tab w:val="left" w:pos="810"/>
        </w:tabs>
      </w:pPr>
    </w:p>
    <w:p w14:paraId="0A537AEB" w14:textId="77777777" w:rsidR="005C10C4" w:rsidRPr="000C4392" w:rsidRDefault="004620F3" w:rsidP="001C2549">
      <w:pPr>
        <w:pStyle w:val="Heading2"/>
      </w:pPr>
      <w:bookmarkStart w:id="3" w:name="_Hlk77921840"/>
      <w:r w:rsidRPr="000C4392">
        <w:t xml:space="preserve">Contract Assignment:   </w:t>
      </w:r>
      <w:bookmarkEnd w:id="3"/>
    </w:p>
    <w:p w14:paraId="3F9F4337" w14:textId="77777777" w:rsidR="005C10C4" w:rsidRPr="000C4392" w:rsidRDefault="005C10C4" w:rsidP="005C10C4">
      <w:pPr>
        <w:pStyle w:val="Heading3"/>
        <w:numPr>
          <w:ilvl w:val="0"/>
          <w:numId w:val="0"/>
        </w:numPr>
        <w:ind w:left="720"/>
      </w:pPr>
    </w:p>
    <w:p w14:paraId="5BE27783" w14:textId="5F2CCE1C" w:rsidR="004620F3" w:rsidRPr="000C4392" w:rsidRDefault="004620F3" w:rsidP="005C10C4">
      <w:pPr>
        <w:pStyle w:val="Heading3"/>
      </w:pPr>
      <w:r w:rsidRPr="000C4392">
        <w:t xml:space="preserve">Any contract assignment, except as noted below, shall require prior written consent </w:t>
      </w:r>
      <w:proofErr w:type="gramStart"/>
      <w:r w:rsidRPr="000C4392">
        <w:t>by</w:t>
      </w:r>
      <w:proofErr w:type="gramEnd"/>
      <w:r w:rsidRPr="000C4392">
        <w:t xml:space="preserve"> the </w:t>
      </w:r>
      <w:r w:rsidR="00253B29" w:rsidRPr="000C4392">
        <w:t>BOPC</w:t>
      </w:r>
      <w:r w:rsidRPr="000C4392">
        <w:t xml:space="preserve">, which shall not be unreasonably withheld.  However, the contractor may assign the contract without the </w:t>
      </w:r>
      <w:r w:rsidR="00253B29" w:rsidRPr="000C4392">
        <w:t>BOPC’s</w:t>
      </w:r>
      <w:r w:rsidRPr="000C4392">
        <w:t xml:space="preserve"> prior consent in connection with a merger, acquisition, corporate reorganization, or sale of all or substantially </w:t>
      </w:r>
      <w:proofErr w:type="gramStart"/>
      <w:r w:rsidRPr="000C4392">
        <w:t>all of</w:t>
      </w:r>
      <w:proofErr w:type="gramEnd"/>
      <w:r w:rsidRPr="000C4392">
        <w:t xml:space="preserve"> its assets, contingent upon the assignee agreeing to be bound by </w:t>
      </w:r>
      <w:proofErr w:type="gramStart"/>
      <w:r w:rsidRPr="000C4392">
        <w:t>all of</w:t>
      </w:r>
      <w:proofErr w:type="gramEnd"/>
      <w:r w:rsidRPr="000C4392">
        <w:t xml:space="preserve"> the terms of the contract with the </w:t>
      </w:r>
      <w:r w:rsidR="002F4C43">
        <w:t>BOPC</w:t>
      </w:r>
      <w:r w:rsidRPr="000C4392">
        <w:t xml:space="preserve"> and all past due fees are paid in full.  The contractor must notify the </w:t>
      </w:r>
      <w:r w:rsidR="003C41A5" w:rsidRPr="003C41A5">
        <w:t xml:space="preserve">Purchasing Agent </w:t>
      </w:r>
      <w:r w:rsidRPr="000C4392">
        <w:t xml:space="preserve">of all contract assignments, which shall be addressed in a contract amendment.  Any other means of assignment shall be void and of no effect.  Subject to the foregoing, the contract shall bind and </w:t>
      </w:r>
      <w:proofErr w:type="gramStart"/>
      <w:r w:rsidRPr="000C4392">
        <w:t>inure</w:t>
      </w:r>
      <w:proofErr w:type="gramEnd"/>
      <w:r w:rsidRPr="000C4392">
        <w:t xml:space="preserve"> to the benefit of the parties, their respective successors, and permitted assigns.</w:t>
      </w:r>
    </w:p>
    <w:p w14:paraId="1A0FB0F6" w14:textId="77777777" w:rsidR="004620F3" w:rsidRPr="000C4392" w:rsidRDefault="004620F3" w:rsidP="004620F3">
      <w:pPr>
        <w:outlineLvl w:val="1"/>
        <w:rPr>
          <w:b/>
        </w:rPr>
      </w:pPr>
    </w:p>
    <w:p w14:paraId="67049512" w14:textId="77777777" w:rsidR="004620F3" w:rsidRPr="000C4392" w:rsidRDefault="004620F3" w:rsidP="001C2549">
      <w:pPr>
        <w:pStyle w:val="Heading2"/>
      </w:pPr>
      <w:r w:rsidRPr="000C4392">
        <w:t xml:space="preserve">Contractor Liability:  </w:t>
      </w:r>
    </w:p>
    <w:p w14:paraId="35D7CD39" w14:textId="77777777" w:rsidR="001C2549" w:rsidRPr="000C4392" w:rsidRDefault="001C2549" w:rsidP="001C2549"/>
    <w:p w14:paraId="32E8DCF3" w14:textId="269A4460" w:rsidR="004620F3" w:rsidRPr="000C4392" w:rsidRDefault="004620F3" w:rsidP="0056198B">
      <w:pPr>
        <w:pStyle w:val="Heading3"/>
      </w:pPr>
      <w:r w:rsidRPr="000C4392">
        <w:t xml:space="preserve">The contractor shall be responsible for </w:t>
      </w:r>
      <w:proofErr w:type="gramStart"/>
      <w:r w:rsidRPr="000C4392">
        <w:t>any and all</w:t>
      </w:r>
      <w:proofErr w:type="gramEnd"/>
      <w:r w:rsidRPr="000C4392">
        <w:t xml:space="preserve"> personal injury (including death) or property damage </w:t>
      </w:r>
      <w:proofErr w:type="gramStart"/>
      <w:r w:rsidRPr="000C4392">
        <w:t>as a result of</w:t>
      </w:r>
      <w:proofErr w:type="gramEnd"/>
      <w:r w:rsidRPr="000C4392">
        <w:t xml:space="preserve"> the contractor's negligence involving any equipment or service provided under the terms and conditions, requirements and specifications of the contract.  In addition, the contractor assumes the obligation to save the </w:t>
      </w:r>
      <w:r w:rsidR="005222E8" w:rsidRPr="000C4392">
        <w:t>SLMPD and BOPC</w:t>
      </w:r>
      <w:r w:rsidRPr="000C4392">
        <w:t xml:space="preserve">, including </w:t>
      </w:r>
      <w:r w:rsidR="005222E8" w:rsidRPr="000C4392">
        <w:t>their officers, appointed officials</w:t>
      </w:r>
      <w:r w:rsidRPr="000C4392">
        <w:t>, employees, and assignees, from every expense, liability, or payment arising out of such negligent act.</w:t>
      </w:r>
    </w:p>
    <w:p w14:paraId="2A711691" w14:textId="77777777" w:rsidR="004620F3" w:rsidRPr="000C4392" w:rsidRDefault="004620F3" w:rsidP="004620F3">
      <w:pPr>
        <w:outlineLvl w:val="2"/>
      </w:pPr>
    </w:p>
    <w:p w14:paraId="4F7B8CAB" w14:textId="47F6B5B2" w:rsidR="004620F3" w:rsidRPr="000C4392" w:rsidRDefault="004620F3" w:rsidP="0048043C">
      <w:pPr>
        <w:pStyle w:val="Heading4"/>
      </w:pPr>
      <w:r w:rsidRPr="000C4392">
        <w:t xml:space="preserve">The contractor also agrees to hold the </w:t>
      </w:r>
      <w:r w:rsidR="005222E8" w:rsidRPr="000C4392">
        <w:t>SLMPD and BOPC, including their officers, appointed officials, employees, and assignees</w:t>
      </w:r>
      <w:r w:rsidRPr="000C4392">
        <w:t>, harmless for any negligent act or omission committed by any subcontractor or other person employed by or under the supervision of the contractor under the terms of the contract.</w:t>
      </w:r>
    </w:p>
    <w:p w14:paraId="51D06DB6" w14:textId="77777777" w:rsidR="004620F3" w:rsidRPr="000C4392" w:rsidRDefault="004620F3" w:rsidP="004620F3">
      <w:pPr>
        <w:ind w:left="1260" w:hanging="540"/>
      </w:pPr>
    </w:p>
    <w:p w14:paraId="440DC70B" w14:textId="35856408" w:rsidR="004620F3" w:rsidRPr="000C4392" w:rsidRDefault="004620F3" w:rsidP="0048043C">
      <w:pPr>
        <w:pStyle w:val="Heading4"/>
      </w:pPr>
      <w:r w:rsidRPr="000C4392">
        <w:t xml:space="preserve">The contractor shall not be responsible for any injury or damage occurring </w:t>
      </w:r>
      <w:proofErr w:type="gramStart"/>
      <w:r w:rsidRPr="000C4392">
        <w:t>as a result of</w:t>
      </w:r>
      <w:proofErr w:type="gramEnd"/>
      <w:r w:rsidRPr="000C4392">
        <w:t xml:space="preserve"> any negligent act or omission committed by the </w:t>
      </w:r>
      <w:r w:rsidR="005222E8" w:rsidRPr="000C4392">
        <w:t>SLMPD and BOPC, including their officers, appointed officials, employees, or assignees</w:t>
      </w:r>
      <w:r w:rsidRPr="000C4392">
        <w:t>.</w:t>
      </w:r>
    </w:p>
    <w:p w14:paraId="5F99C85C" w14:textId="77777777" w:rsidR="004620F3" w:rsidRPr="000C4392" w:rsidRDefault="004620F3" w:rsidP="004620F3">
      <w:pPr>
        <w:contextualSpacing/>
      </w:pPr>
    </w:p>
    <w:p w14:paraId="29A869AF" w14:textId="2D57D39D" w:rsidR="004620F3" w:rsidRPr="000C4392" w:rsidRDefault="004620F3" w:rsidP="0048043C">
      <w:pPr>
        <w:pStyle w:val="Heading4"/>
      </w:pPr>
      <w:r w:rsidRPr="000C4392">
        <w:t xml:space="preserve">Under no circumstances shall the contractor be liable for any of the following:  (1) third party claims against the </w:t>
      </w:r>
      <w:r w:rsidR="00AC29FC" w:rsidRPr="000C4392">
        <w:t xml:space="preserve">SLMPD </w:t>
      </w:r>
      <w:r w:rsidRPr="000C4392">
        <w:t xml:space="preserve">for losses or damages (other than those listed above); (2) loss of, or damage to, the </w:t>
      </w:r>
      <w:r w:rsidR="00AC29FC" w:rsidRPr="000C4392">
        <w:t>SLMPD</w:t>
      </w:r>
      <w:r w:rsidRPr="000C4392">
        <w:t>’s records or data; or (3) economic consequential damages (including lost profits or savings) or incidental damages, even if the contractor is informed of their possibility.</w:t>
      </w:r>
    </w:p>
    <w:p w14:paraId="3CEB2682" w14:textId="77777777" w:rsidR="004620F3" w:rsidRPr="000C4392" w:rsidRDefault="004620F3" w:rsidP="004620F3">
      <w:pPr>
        <w:rPr>
          <w:highlight w:val="green"/>
        </w:rPr>
      </w:pPr>
    </w:p>
    <w:p w14:paraId="6AA2E898" w14:textId="77777777" w:rsidR="004620F3" w:rsidRPr="000C4392" w:rsidRDefault="004620F3" w:rsidP="001C2549">
      <w:pPr>
        <w:pStyle w:val="Heading2"/>
      </w:pPr>
      <w:r w:rsidRPr="000C4392">
        <w:t xml:space="preserve">Insurance:  </w:t>
      </w:r>
    </w:p>
    <w:p w14:paraId="06C1EE28" w14:textId="77777777" w:rsidR="004620F3" w:rsidRPr="000C4392" w:rsidRDefault="004620F3" w:rsidP="004620F3"/>
    <w:p w14:paraId="58DA2D53" w14:textId="4A847FC6" w:rsidR="004620F3" w:rsidRDefault="004620F3" w:rsidP="0056198B">
      <w:pPr>
        <w:pStyle w:val="Heading3"/>
      </w:pPr>
      <w:r w:rsidRPr="000C4392">
        <w:t xml:space="preserve">The contractor shall understand and agree that the </w:t>
      </w:r>
      <w:r w:rsidR="002F4C43" w:rsidRPr="000C4392">
        <w:t xml:space="preserve">BOPC </w:t>
      </w:r>
      <w:r w:rsidR="009B7860">
        <w:t>c</w:t>
      </w:r>
      <w:r w:rsidRPr="000C4392">
        <w:t xml:space="preserve">annot save and hold harmless and/or indemnify the contractor or employees against any liability incurred or arising </w:t>
      </w:r>
      <w:proofErr w:type="gramStart"/>
      <w:r w:rsidRPr="000C4392">
        <w:t>as a result of</w:t>
      </w:r>
      <w:proofErr w:type="gramEnd"/>
      <w:r w:rsidRPr="000C4392">
        <w:t xml:space="preserve"> any activity of the contractor or any activity of the contractor's employees related to the contractor's performance under the contract.  Therefore, the contractor must acquire and maintain adequate liability insurance in the form(s) and amount(s) sufficient to protect the </w:t>
      </w:r>
      <w:r w:rsidR="001D427A" w:rsidRPr="000C4392">
        <w:t>SLMPD</w:t>
      </w:r>
      <w:r w:rsidRPr="000C4392">
        <w:t xml:space="preserve">, its </w:t>
      </w:r>
      <w:r w:rsidR="001D427A" w:rsidRPr="000C4392">
        <w:t>officers, appointed officials, employees, assignees</w:t>
      </w:r>
      <w:r w:rsidRPr="000C4392">
        <w:t xml:space="preserve">, and the </w:t>
      </w:r>
      <w:proofErr w:type="gramStart"/>
      <w:r w:rsidRPr="000C4392">
        <w:t>general public</w:t>
      </w:r>
      <w:proofErr w:type="gramEnd"/>
      <w:r w:rsidRPr="000C4392">
        <w:t xml:space="preserve"> against any such loss, damage and/or expense related to his/her performance under the contract.  General and other non-professional liability insurance shall include an endorsement that adds the </w:t>
      </w:r>
      <w:r w:rsidR="001D427A" w:rsidRPr="000C4392">
        <w:t xml:space="preserve">SLMPD </w:t>
      </w:r>
      <w:r w:rsidRPr="000C4392">
        <w:t xml:space="preserve">as an additional </w:t>
      </w:r>
      <w:proofErr w:type="gramStart"/>
      <w:r w:rsidRPr="000C4392">
        <w:t>insured</w:t>
      </w:r>
      <w:proofErr w:type="gramEnd"/>
      <w:r w:rsidRPr="000C4392">
        <w:t xml:space="preserve">.  Self-insurance coverage or another alternative risk financing mechanism may be utilized provided that such coverage is verifiable and irrevocably reliable and the </w:t>
      </w:r>
      <w:r w:rsidR="001D427A" w:rsidRPr="000C4392">
        <w:t>SLMPD</w:t>
      </w:r>
      <w:r w:rsidRPr="000C4392">
        <w:t xml:space="preserve"> is protected as an additional insured. In the event any insurance coverage is cancelled, the </w:t>
      </w:r>
      <w:r w:rsidR="001D427A" w:rsidRPr="000C4392">
        <w:t>SLMPD</w:t>
      </w:r>
      <w:r w:rsidRPr="000C4392">
        <w:t xml:space="preserve"> must be notified at least thirty (30) calendar days prior to such cancellation.</w:t>
      </w:r>
    </w:p>
    <w:p w14:paraId="4509BD37" w14:textId="77777777" w:rsidR="00E62D44" w:rsidRDefault="00E62D44" w:rsidP="00E62D44"/>
    <w:p w14:paraId="7BD97609" w14:textId="3462FB7D" w:rsidR="002E4EA4" w:rsidRDefault="002E4EA4" w:rsidP="001C756D">
      <w:pPr>
        <w:pStyle w:val="Heading3"/>
      </w:pPr>
      <w:r>
        <w:t xml:space="preserve">All insurance obtained on behalf of the SLMPD and/or BOPC </w:t>
      </w:r>
      <w:r w:rsidR="00F554AB">
        <w:t xml:space="preserve">shall contain language that such insurance coverage shall not be deemed a waiver of the SLMPD’s sovereign immunity. </w:t>
      </w:r>
    </w:p>
    <w:p w14:paraId="1E496D38" w14:textId="77777777" w:rsidR="00F554AB" w:rsidRPr="00F554AB" w:rsidRDefault="00F554AB" w:rsidP="00F554AB"/>
    <w:p w14:paraId="11650055" w14:textId="01EFC4E8" w:rsidR="001C756D" w:rsidRDefault="001C756D" w:rsidP="001C756D">
      <w:pPr>
        <w:pStyle w:val="Heading3"/>
      </w:pPr>
      <w:r>
        <w:t xml:space="preserve">For purposes of this RFP, </w:t>
      </w:r>
      <w:r w:rsidRPr="000C4392">
        <w:t xml:space="preserve">insurance in the amounts </w:t>
      </w:r>
      <w:r>
        <w:t xml:space="preserve">set forth below shall be deemed </w:t>
      </w:r>
      <w:r w:rsidRPr="000C4392">
        <w:t>sufficient to protect the SLMPD</w:t>
      </w:r>
      <w:r>
        <w:t>:</w:t>
      </w:r>
    </w:p>
    <w:p w14:paraId="79994540" w14:textId="77777777" w:rsidR="00EE1132" w:rsidRPr="00EE1132" w:rsidRDefault="00EE1132" w:rsidP="00EE1132"/>
    <w:p w14:paraId="5E54813C" w14:textId="4DFFFD3B" w:rsidR="001C756D" w:rsidRPr="009B7860" w:rsidRDefault="009040F6" w:rsidP="001C756D">
      <w:pPr>
        <w:pStyle w:val="Heading4"/>
        <w:rPr>
          <w:szCs w:val="22"/>
        </w:rPr>
      </w:pPr>
      <w:r w:rsidRPr="009B7860">
        <w:rPr>
          <w:szCs w:val="22"/>
        </w:rPr>
        <w:t>General Liability: Commercial General Liability (Occurrence)</w:t>
      </w:r>
    </w:p>
    <w:p w14:paraId="76917016" w14:textId="243AF949" w:rsidR="008E0917" w:rsidRPr="009B7860" w:rsidRDefault="008E0917" w:rsidP="008E0917">
      <w:pPr>
        <w:pStyle w:val="Heading5"/>
        <w:rPr>
          <w:szCs w:val="22"/>
        </w:rPr>
      </w:pPr>
      <w:r w:rsidRPr="009B7860">
        <w:rPr>
          <w:szCs w:val="22"/>
        </w:rPr>
        <w:t>Each Occurrence:</w:t>
      </w:r>
      <w:r w:rsidRPr="009B7860">
        <w:rPr>
          <w:szCs w:val="22"/>
        </w:rPr>
        <w:tab/>
      </w:r>
      <w:r w:rsidRPr="009B7860">
        <w:rPr>
          <w:szCs w:val="22"/>
        </w:rPr>
        <w:tab/>
      </w:r>
      <w:r w:rsidR="00A048DC" w:rsidRPr="009B7860">
        <w:rPr>
          <w:szCs w:val="22"/>
        </w:rPr>
        <w:tab/>
      </w:r>
      <w:r w:rsidR="00A048DC" w:rsidRPr="009B7860">
        <w:rPr>
          <w:szCs w:val="22"/>
        </w:rPr>
        <w:tab/>
      </w:r>
      <w:r w:rsidR="00A048DC" w:rsidRPr="009B7860">
        <w:rPr>
          <w:szCs w:val="22"/>
        </w:rPr>
        <w:tab/>
      </w:r>
      <w:r w:rsidR="00A048DC" w:rsidRPr="009B7860">
        <w:rPr>
          <w:szCs w:val="22"/>
        </w:rPr>
        <w:tab/>
      </w:r>
      <w:r w:rsidRPr="009B7860">
        <w:rPr>
          <w:szCs w:val="22"/>
        </w:rPr>
        <w:t>$1,</w:t>
      </w:r>
      <w:r w:rsidR="00CE4CDA" w:rsidRPr="009B7860">
        <w:rPr>
          <w:szCs w:val="22"/>
        </w:rPr>
        <w:t>5</w:t>
      </w:r>
      <w:r w:rsidRPr="009B7860">
        <w:rPr>
          <w:szCs w:val="22"/>
        </w:rPr>
        <w:t>00,000.00</w:t>
      </w:r>
    </w:p>
    <w:p w14:paraId="3B5FF36F" w14:textId="397C7088" w:rsidR="008E0917" w:rsidRPr="009B7860" w:rsidRDefault="00A80A1D" w:rsidP="0056366A">
      <w:pPr>
        <w:pStyle w:val="Heading5"/>
        <w:rPr>
          <w:szCs w:val="22"/>
        </w:rPr>
      </w:pPr>
      <w:r w:rsidRPr="009B7860">
        <w:rPr>
          <w:szCs w:val="22"/>
        </w:rPr>
        <w:t xml:space="preserve">General Aggregate </w:t>
      </w:r>
      <w:r w:rsidRPr="009B7860">
        <w:rPr>
          <w:szCs w:val="22"/>
        </w:rPr>
        <w:tab/>
      </w:r>
      <w:r w:rsidRPr="009B7860">
        <w:rPr>
          <w:szCs w:val="22"/>
        </w:rPr>
        <w:tab/>
      </w:r>
      <w:r w:rsidR="00A048DC" w:rsidRPr="009B7860">
        <w:rPr>
          <w:szCs w:val="22"/>
        </w:rPr>
        <w:tab/>
      </w:r>
      <w:r w:rsidR="00A048DC" w:rsidRPr="009B7860">
        <w:rPr>
          <w:szCs w:val="22"/>
        </w:rPr>
        <w:tab/>
      </w:r>
      <w:r w:rsidR="00A048DC" w:rsidRPr="009B7860">
        <w:rPr>
          <w:szCs w:val="22"/>
        </w:rPr>
        <w:tab/>
      </w:r>
      <w:r w:rsidR="00A048DC" w:rsidRPr="009B7860">
        <w:rPr>
          <w:szCs w:val="22"/>
        </w:rPr>
        <w:tab/>
      </w:r>
      <w:r w:rsidRPr="009B7860">
        <w:rPr>
          <w:szCs w:val="22"/>
        </w:rPr>
        <w:t>$</w:t>
      </w:r>
      <w:r w:rsidR="00CE4CDA" w:rsidRPr="009B7860">
        <w:rPr>
          <w:szCs w:val="22"/>
        </w:rPr>
        <w:t>3</w:t>
      </w:r>
      <w:r w:rsidRPr="009B7860">
        <w:rPr>
          <w:szCs w:val="22"/>
        </w:rPr>
        <w:t>,000,000.00</w:t>
      </w:r>
    </w:p>
    <w:p w14:paraId="4415AC00" w14:textId="77777777" w:rsidR="003E7325" w:rsidRPr="009B7860" w:rsidRDefault="003E7325" w:rsidP="003E7325">
      <w:pPr>
        <w:pStyle w:val="Heading5"/>
        <w:rPr>
          <w:szCs w:val="22"/>
        </w:rPr>
      </w:pPr>
      <w:proofErr w:type="gramStart"/>
      <w:r w:rsidRPr="009B7860">
        <w:rPr>
          <w:szCs w:val="22"/>
        </w:rPr>
        <w:t>Any one</w:t>
      </w:r>
      <w:proofErr w:type="gramEnd"/>
      <w:r w:rsidRPr="009B7860">
        <w:rPr>
          <w:szCs w:val="22"/>
        </w:rPr>
        <w:t xml:space="preserve"> person in a single accident or occurrence</w:t>
      </w:r>
      <w:r w:rsidRPr="009B7860">
        <w:rPr>
          <w:szCs w:val="22"/>
        </w:rPr>
        <w:tab/>
      </w:r>
      <w:r w:rsidRPr="009B7860">
        <w:rPr>
          <w:szCs w:val="22"/>
        </w:rPr>
        <w:tab/>
        <w:t>$517,306.00*</w:t>
      </w:r>
    </w:p>
    <w:p w14:paraId="63CDED40" w14:textId="573C8238" w:rsidR="003E7325" w:rsidRPr="009B7860" w:rsidRDefault="003E7325" w:rsidP="00CE4CDA">
      <w:pPr>
        <w:pStyle w:val="Heading5"/>
        <w:numPr>
          <w:ilvl w:val="0"/>
          <w:numId w:val="0"/>
        </w:numPr>
        <w:ind w:left="2160" w:hanging="518"/>
        <w:rPr>
          <w:szCs w:val="22"/>
        </w:rPr>
      </w:pPr>
      <w:r w:rsidRPr="009B7860">
        <w:rPr>
          <w:szCs w:val="22"/>
        </w:rPr>
        <w:t>*</w:t>
      </w:r>
      <w:r w:rsidRPr="009B7860">
        <w:rPr>
          <w:szCs w:val="22"/>
        </w:rPr>
        <w:tab/>
        <w:t xml:space="preserve">This amount shall increase at the start of each calendar year to </w:t>
      </w:r>
      <w:r w:rsidR="00B96926" w:rsidRPr="009B7860">
        <w:rPr>
          <w:szCs w:val="22"/>
        </w:rPr>
        <w:t xml:space="preserve">the amount set forth in the Missouri Register to reflect the sovereign immunity limit for </w:t>
      </w:r>
      <w:r w:rsidR="00CE4CDA" w:rsidRPr="009B7860">
        <w:rPr>
          <w:szCs w:val="22"/>
        </w:rPr>
        <w:t>Missouri public entities</w:t>
      </w:r>
      <w:r w:rsidR="00367194" w:rsidRPr="009B7860">
        <w:rPr>
          <w:szCs w:val="22"/>
        </w:rPr>
        <w:t>, as ca</w:t>
      </w:r>
      <w:r w:rsidR="001943C6" w:rsidRPr="009B7860">
        <w:rPr>
          <w:szCs w:val="22"/>
        </w:rPr>
        <w:t>lculated by the Director of the Department of Commerce and Insurance</w:t>
      </w:r>
      <w:r w:rsidR="00CE4CDA" w:rsidRPr="009B7860">
        <w:rPr>
          <w:szCs w:val="22"/>
        </w:rPr>
        <w:t>.</w:t>
      </w:r>
    </w:p>
    <w:p w14:paraId="1C12CDFD" w14:textId="77777777" w:rsidR="003E7325" w:rsidRPr="009B7860" w:rsidRDefault="003E7325" w:rsidP="003E7325">
      <w:pPr>
        <w:rPr>
          <w:szCs w:val="22"/>
        </w:rPr>
      </w:pPr>
    </w:p>
    <w:p w14:paraId="0E37FDF9" w14:textId="26D8D42A" w:rsidR="00A80A1D" w:rsidRPr="009B7860" w:rsidRDefault="00F554AB" w:rsidP="00F554AB">
      <w:pPr>
        <w:pStyle w:val="Heading4"/>
        <w:rPr>
          <w:szCs w:val="22"/>
        </w:rPr>
      </w:pPr>
      <w:r w:rsidRPr="009B7860">
        <w:rPr>
          <w:szCs w:val="22"/>
        </w:rPr>
        <w:t>Automobile Liability (Any Auto)</w:t>
      </w:r>
    </w:p>
    <w:p w14:paraId="2AFF84D6" w14:textId="516EA92C" w:rsidR="00A80A1D" w:rsidRPr="009B7860" w:rsidRDefault="00F554AB" w:rsidP="0056366A">
      <w:pPr>
        <w:pStyle w:val="Heading5"/>
        <w:rPr>
          <w:szCs w:val="22"/>
        </w:rPr>
      </w:pPr>
      <w:r w:rsidRPr="009B7860">
        <w:rPr>
          <w:szCs w:val="22"/>
        </w:rPr>
        <w:t>Combined Single Limit</w:t>
      </w:r>
      <w:r w:rsidRPr="009B7860">
        <w:rPr>
          <w:szCs w:val="22"/>
        </w:rPr>
        <w:tab/>
      </w:r>
      <w:r w:rsidRPr="009B7860">
        <w:rPr>
          <w:szCs w:val="22"/>
        </w:rPr>
        <w:tab/>
      </w:r>
      <w:r w:rsidRPr="009B7860">
        <w:rPr>
          <w:szCs w:val="22"/>
        </w:rPr>
        <w:tab/>
      </w:r>
      <w:r w:rsidRPr="009B7860">
        <w:rPr>
          <w:szCs w:val="22"/>
        </w:rPr>
        <w:tab/>
      </w:r>
      <w:r w:rsidRPr="009B7860">
        <w:rPr>
          <w:szCs w:val="22"/>
        </w:rPr>
        <w:tab/>
        <w:t>$1,</w:t>
      </w:r>
      <w:r w:rsidR="001943C6" w:rsidRPr="009B7860">
        <w:rPr>
          <w:szCs w:val="22"/>
        </w:rPr>
        <w:t>5</w:t>
      </w:r>
      <w:r w:rsidRPr="009B7860">
        <w:rPr>
          <w:szCs w:val="22"/>
        </w:rPr>
        <w:t>00,000.00</w:t>
      </w:r>
    </w:p>
    <w:p w14:paraId="21C137FE" w14:textId="79CC5660" w:rsidR="001943C6" w:rsidRPr="009B7860" w:rsidRDefault="001943C6" w:rsidP="001943C6">
      <w:pPr>
        <w:pStyle w:val="Heading5"/>
        <w:rPr>
          <w:szCs w:val="22"/>
        </w:rPr>
      </w:pPr>
      <w:proofErr w:type="gramStart"/>
      <w:r w:rsidRPr="009B7860">
        <w:rPr>
          <w:szCs w:val="22"/>
        </w:rPr>
        <w:t>Any one</w:t>
      </w:r>
      <w:proofErr w:type="gramEnd"/>
      <w:r w:rsidRPr="009B7860">
        <w:rPr>
          <w:szCs w:val="22"/>
        </w:rPr>
        <w:t xml:space="preserve"> person in a single accident or occurrence.</w:t>
      </w:r>
      <w:r w:rsidRPr="009B7860">
        <w:rPr>
          <w:szCs w:val="22"/>
        </w:rPr>
        <w:tab/>
        <w:t>$517,306.00*</w:t>
      </w:r>
    </w:p>
    <w:p w14:paraId="041C3A56" w14:textId="51C527D4" w:rsidR="00A80A1D" w:rsidRPr="009B7860" w:rsidRDefault="001943C6" w:rsidP="001943C6">
      <w:pPr>
        <w:pStyle w:val="Heading5"/>
        <w:numPr>
          <w:ilvl w:val="0"/>
          <w:numId w:val="0"/>
        </w:numPr>
        <w:ind w:left="2160" w:hanging="518"/>
        <w:rPr>
          <w:szCs w:val="22"/>
        </w:rPr>
      </w:pPr>
      <w:proofErr w:type="gramStart"/>
      <w:r w:rsidRPr="009B7860">
        <w:rPr>
          <w:szCs w:val="22"/>
        </w:rPr>
        <w:t xml:space="preserve">* </w:t>
      </w:r>
      <w:r w:rsidRPr="009B7860">
        <w:rPr>
          <w:szCs w:val="22"/>
        </w:rPr>
        <w:tab/>
        <w:t>This</w:t>
      </w:r>
      <w:proofErr w:type="gramEnd"/>
      <w:r w:rsidRPr="009B7860">
        <w:rPr>
          <w:szCs w:val="22"/>
        </w:rPr>
        <w:t xml:space="preserve"> amount shall increase at the start of each calendar year to the amount set forth in the Missouri Register to reflect the sovereign immunity limit for Missouri public entities, as calculated by the Director of the Department of Commerce and Insurance.</w:t>
      </w:r>
    </w:p>
    <w:p w14:paraId="6619DD83" w14:textId="77777777" w:rsidR="00EE1132" w:rsidRPr="009B7860" w:rsidRDefault="00EE1132" w:rsidP="00EE1132">
      <w:pPr>
        <w:rPr>
          <w:szCs w:val="22"/>
        </w:rPr>
      </w:pPr>
    </w:p>
    <w:p w14:paraId="177403DB" w14:textId="300989F1" w:rsidR="00A80A1D" w:rsidRPr="009B7860" w:rsidRDefault="001943C6" w:rsidP="001943C6">
      <w:pPr>
        <w:pStyle w:val="Heading4"/>
        <w:rPr>
          <w:szCs w:val="22"/>
        </w:rPr>
      </w:pPr>
      <w:r w:rsidRPr="009B7860">
        <w:rPr>
          <w:szCs w:val="22"/>
        </w:rPr>
        <w:t>Excess/Umbrella</w:t>
      </w:r>
      <w:r w:rsidR="00DB02C7" w:rsidRPr="009B7860">
        <w:rPr>
          <w:szCs w:val="22"/>
        </w:rPr>
        <w:tab/>
      </w:r>
      <w:r w:rsidR="00DB02C7" w:rsidRPr="009B7860">
        <w:rPr>
          <w:szCs w:val="22"/>
        </w:rPr>
        <w:tab/>
      </w:r>
      <w:r w:rsidR="00DB02C7" w:rsidRPr="009B7860">
        <w:rPr>
          <w:szCs w:val="22"/>
        </w:rPr>
        <w:tab/>
      </w:r>
      <w:r w:rsidR="00DB02C7" w:rsidRPr="009B7860">
        <w:rPr>
          <w:szCs w:val="22"/>
        </w:rPr>
        <w:tab/>
      </w:r>
      <w:r w:rsidR="00DB02C7" w:rsidRPr="009B7860">
        <w:rPr>
          <w:szCs w:val="22"/>
        </w:rPr>
        <w:tab/>
      </w:r>
      <w:r w:rsidR="00DB02C7" w:rsidRPr="009B7860">
        <w:rPr>
          <w:szCs w:val="22"/>
        </w:rPr>
        <w:tab/>
      </w:r>
      <w:r w:rsidR="00DB02C7" w:rsidRPr="009B7860">
        <w:rPr>
          <w:szCs w:val="22"/>
        </w:rPr>
        <w:tab/>
        <w:t>$1,000,000.00</w:t>
      </w:r>
    </w:p>
    <w:p w14:paraId="6E361B09" w14:textId="77777777" w:rsidR="00EE1132" w:rsidRPr="009B7860" w:rsidRDefault="00EE1132" w:rsidP="00963245">
      <w:pPr>
        <w:pStyle w:val="Heading4"/>
        <w:numPr>
          <w:ilvl w:val="0"/>
          <w:numId w:val="0"/>
        </w:numPr>
        <w:ind w:left="1152"/>
        <w:rPr>
          <w:szCs w:val="22"/>
        </w:rPr>
      </w:pPr>
    </w:p>
    <w:p w14:paraId="086F44C8" w14:textId="588AD652" w:rsidR="00A80A1D" w:rsidRPr="009B7860" w:rsidRDefault="00DB02C7" w:rsidP="00DB02C7">
      <w:pPr>
        <w:pStyle w:val="Heading4"/>
        <w:rPr>
          <w:szCs w:val="22"/>
        </w:rPr>
      </w:pPr>
      <w:r w:rsidRPr="009B7860">
        <w:rPr>
          <w:szCs w:val="22"/>
        </w:rPr>
        <w:t>Workers' Compensation</w:t>
      </w:r>
      <w:r w:rsidRPr="009B7860">
        <w:rPr>
          <w:szCs w:val="22"/>
        </w:rPr>
        <w:tab/>
      </w:r>
      <w:r w:rsidRPr="009B7860">
        <w:rPr>
          <w:szCs w:val="22"/>
        </w:rPr>
        <w:tab/>
      </w:r>
      <w:r w:rsidRPr="009B7860">
        <w:rPr>
          <w:szCs w:val="22"/>
        </w:rPr>
        <w:tab/>
      </w:r>
      <w:r w:rsidRPr="009B7860">
        <w:rPr>
          <w:szCs w:val="22"/>
        </w:rPr>
        <w:tab/>
      </w:r>
      <w:r w:rsidRPr="009B7860">
        <w:rPr>
          <w:szCs w:val="22"/>
        </w:rPr>
        <w:tab/>
      </w:r>
      <w:r w:rsidRPr="009B7860">
        <w:rPr>
          <w:szCs w:val="22"/>
        </w:rPr>
        <w:tab/>
        <w:t>Statutory</w:t>
      </w:r>
    </w:p>
    <w:p w14:paraId="2D23FC17" w14:textId="6AB888A9" w:rsidR="00EE1132" w:rsidRPr="009B7860" w:rsidRDefault="00DB02C7" w:rsidP="00963245">
      <w:pPr>
        <w:pStyle w:val="Heading5"/>
        <w:numPr>
          <w:ilvl w:val="0"/>
          <w:numId w:val="0"/>
        </w:numPr>
        <w:ind w:left="2160" w:hanging="518"/>
        <w:rPr>
          <w:szCs w:val="22"/>
        </w:rPr>
      </w:pPr>
      <w:r w:rsidRPr="009B7860">
        <w:rPr>
          <w:szCs w:val="22"/>
        </w:rPr>
        <w:t xml:space="preserve">* </w:t>
      </w:r>
      <w:r w:rsidRPr="009B7860">
        <w:rPr>
          <w:szCs w:val="22"/>
        </w:rPr>
        <w:tab/>
      </w:r>
      <w:r w:rsidR="00963245" w:rsidRPr="009B7860">
        <w:rPr>
          <w:szCs w:val="22"/>
        </w:rPr>
        <w:t xml:space="preserve">Worker's Compensation and Employers Liability in full compliance with statutory requirements of Federal and State of Missouri law in the amount of $500,000 for E.L. each accident, E.L. Disease – </w:t>
      </w:r>
      <w:proofErr w:type="spellStart"/>
      <w:r w:rsidR="00963245" w:rsidRPr="009B7860">
        <w:rPr>
          <w:szCs w:val="22"/>
        </w:rPr>
        <w:t>ea</w:t>
      </w:r>
      <w:proofErr w:type="spellEnd"/>
      <w:r w:rsidR="00963245" w:rsidRPr="009B7860">
        <w:rPr>
          <w:szCs w:val="22"/>
        </w:rPr>
        <w:t xml:space="preserve"> employee, and E.L. Disease – policy limit</w:t>
      </w:r>
    </w:p>
    <w:p w14:paraId="336FF5A0" w14:textId="77777777" w:rsidR="00963245" w:rsidRPr="009B7860" w:rsidRDefault="00963245" w:rsidP="00963245">
      <w:pPr>
        <w:rPr>
          <w:szCs w:val="22"/>
        </w:rPr>
      </w:pPr>
    </w:p>
    <w:p w14:paraId="16D41519" w14:textId="2EC37F7B" w:rsidR="008E0917" w:rsidRPr="009B7860" w:rsidRDefault="00EE1132" w:rsidP="00DB02C7">
      <w:pPr>
        <w:pStyle w:val="Heading4"/>
        <w:rPr>
          <w:szCs w:val="22"/>
        </w:rPr>
      </w:pPr>
      <w:r w:rsidRPr="009B7860">
        <w:rPr>
          <w:szCs w:val="22"/>
        </w:rPr>
        <w:t>Professional Liability</w:t>
      </w:r>
    </w:p>
    <w:p w14:paraId="405A628B" w14:textId="3A4D6904" w:rsidR="00EE1132" w:rsidRPr="009B7860" w:rsidRDefault="00EE1132" w:rsidP="00EE1132">
      <w:pPr>
        <w:pStyle w:val="Heading5"/>
        <w:rPr>
          <w:szCs w:val="22"/>
        </w:rPr>
      </w:pPr>
      <w:r w:rsidRPr="009B7860">
        <w:rPr>
          <w:szCs w:val="22"/>
        </w:rPr>
        <w:t>Each Claim</w:t>
      </w:r>
      <w:r w:rsidRPr="009B7860">
        <w:rPr>
          <w:szCs w:val="22"/>
        </w:rPr>
        <w:tab/>
      </w:r>
      <w:r w:rsidRPr="009B7860">
        <w:rPr>
          <w:szCs w:val="22"/>
        </w:rPr>
        <w:tab/>
      </w:r>
      <w:r w:rsidRPr="009B7860">
        <w:rPr>
          <w:szCs w:val="22"/>
        </w:rPr>
        <w:tab/>
      </w:r>
      <w:r w:rsidRPr="009B7860">
        <w:rPr>
          <w:szCs w:val="22"/>
        </w:rPr>
        <w:tab/>
      </w:r>
      <w:r w:rsidRPr="009B7860">
        <w:rPr>
          <w:szCs w:val="22"/>
        </w:rPr>
        <w:tab/>
      </w:r>
      <w:r w:rsidRPr="009B7860">
        <w:rPr>
          <w:szCs w:val="22"/>
        </w:rPr>
        <w:tab/>
      </w:r>
      <w:r w:rsidRPr="009B7860">
        <w:rPr>
          <w:szCs w:val="22"/>
        </w:rPr>
        <w:tab/>
        <w:t>$1,000,000.00</w:t>
      </w:r>
    </w:p>
    <w:p w14:paraId="16FA2B0F" w14:textId="3132716E" w:rsidR="00EE1132" w:rsidRPr="009B7860" w:rsidRDefault="00EE1132" w:rsidP="00EE1132">
      <w:pPr>
        <w:pStyle w:val="Heading5"/>
        <w:rPr>
          <w:szCs w:val="22"/>
        </w:rPr>
      </w:pPr>
      <w:r w:rsidRPr="009B7860">
        <w:rPr>
          <w:szCs w:val="22"/>
        </w:rPr>
        <w:t>Aggregate</w:t>
      </w:r>
      <w:r w:rsidRPr="009B7860">
        <w:rPr>
          <w:szCs w:val="22"/>
        </w:rPr>
        <w:tab/>
      </w:r>
      <w:r w:rsidRPr="009B7860">
        <w:rPr>
          <w:szCs w:val="22"/>
        </w:rPr>
        <w:tab/>
      </w:r>
      <w:r w:rsidRPr="009B7860">
        <w:rPr>
          <w:szCs w:val="22"/>
        </w:rPr>
        <w:tab/>
      </w:r>
      <w:r w:rsidRPr="009B7860">
        <w:rPr>
          <w:szCs w:val="22"/>
        </w:rPr>
        <w:tab/>
      </w:r>
      <w:r w:rsidRPr="009B7860">
        <w:rPr>
          <w:szCs w:val="22"/>
        </w:rPr>
        <w:tab/>
      </w:r>
      <w:r w:rsidRPr="009B7860">
        <w:rPr>
          <w:szCs w:val="22"/>
        </w:rPr>
        <w:tab/>
      </w:r>
      <w:r w:rsidRPr="009B7860">
        <w:rPr>
          <w:szCs w:val="22"/>
        </w:rPr>
        <w:tab/>
        <w:t>$2,000,000.00</w:t>
      </w:r>
    </w:p>
    <w:p w14:paraId="2D15F2DD" w14:textId="77777777" w:rsidR="00E62D44" w:rsidRPr="00E62D44" w:rsidRDefault="00E62D44" w:rsidP="00E62D44"/>
    <w:p w14:paraId="35FD019E" w14:textId="77777777" w:rsidR="005C10C4" w:rsidRPr="000C4392" w:rsidRDefault="004620F3" w:rsidP="001C2549">
      <w:pPr>
        <w:pStyle w:val="Heading2"/>
      </w:pPr>
      <w:r w:rsidRPr="000C4392">
        <w:t xml:space="preserve">Single Point of Contact and Responsibility:  </w:t>
      </w:r>
    </w:p>
    <w:p w14:paraId="4633CF42" w14:textId="77777777" w:rsidR="005C10C4" w:rsidRPr="000C4392" w:rsidRDefault="005C10C4" w:rsidP="005C10C4">
      <w:pPr>
        <w:pStyle w:val="Heading3"/>
        <w:numPr>
          <w:ilvl w:val="0"/>
          <w:numId w:val="0"/>
        </w:numPr>
        <w:ind w:left="720"/>
      </w:pPr>
    </w:p>
    <w:p w14:paraId="4CA2EE0B" w14:textId="77777777" w:rsidR="004620F3" w:rsidRPr="000C4392" w:rsidRDefault="004620F3" w:rsidP="005C10C4">
      <w:pPr>
        <w:pStyle w:val="Heading3"/>
      </w:pPr>
      <w:r w:rsidRPr="000C4392">
        <w:t>The contractor shall be the single point of contact and shall be responsible for the contract regardless of any subcontract arrangements.</w:t>
      </w:r>
    </w:p>
    <w:p w14:paraId="2192F863" w14:textId="77777777" w:rsidR="004620F3" w:rsidRPr="000C4392" w:rsidRDefault="004620F3" w:rsidP="004620F3"/>
    <w:p w14:paraId="1E4FA005" w14:textId="77777777" w:rsidR="005C10C4" w:rsidRPr="000C4392" w:rsidRDefault="004620F3" w:rsidP="001C2549">
      <w:pPr>
        <w:pStyle w:val="Heading2"/>
      </w:pPr>
      <w:r w:rsidRPr="000C4392">
        <w:t xml:space="preserve">Contractor Status:  </w:t>
      </w:r>
    </w:p>
    <w:p w14:paraId="6FBAA02D" w14:textId="77777777" w:rsidR="005C10C4" w:rsidRPr="000C4392" w:rsidRDefault="005C10C4" w:rsidP="005C10C4">
      <w:pPr>
        <w:pStyle w:val="Heading3"/>
        <w:numPr>
          <w:ilvl w:val="0"/>
          <w:numId w:val="0"/>
        </w:numPr>
        <w:ind w:left="720"/>
      </w:pPr>
    </w:p>
    <w:p w14:paraId="659FDFAC" w14:textId="62BB0C61" w:rsidR="004620F3" w:rsidRPr="000C4392" w:rsidRDefault="004620F3" w:rsidP="005C10C4">
      <w:pPr>
        <w:pStyle w:val="Heading3"/>
      </w:pPr>
      <w:r w:rsidRPr="000C4392">
        <w:t xml:space="preserve">The </w:t>
      </w:r>
      <w:r w:rsidR="00736E1C">
        <w:t>Contractor</w:t>
      </w:r>
      <w:r w:rsidRPr="000C4392">
        <w:t xml:space="preserve"> shall be considered an independent contractor and shall not represent itself, its employees, or its subcontractors to be employees of the </w:t>
      </w:r>
      <w:r w:rsidR="001D427A" w:rsidRPr="000C4392">
        <w:t>SLMPD</w:t>
      </w:r>
      <w:r w:rsidRPr="000C4392">
        <w:t xml:space="preserve">.  The </w:t>
      </w:r>
      <w:proofErr w:type="gramStart"/>
      <w:r w:rsidRPr="000C4392">
        <w:t>contractor shall</w:t>
      </w:r>
      <w:proofErr w:type="gramEnd"/>
      <w:r w:rsidRPr="000C4392">
        <w:t xml:space="preserve"> assume all legal and financial responsibility for salaries, taxes, FICA, employee fringe benefits, workers compensation, employee insurance, minimum wage requirements, overtime, etc.</w:t>
      </w:r>
    </w:p>
    <w:p w14:paraId="4154B71B" w14:textId="77777777" w:rsidR="003377E7" w:rsidRPr="000C4392" w:rsidRDefault="003377E7" w:rsidP="004620F3">
      <w:bookmarkStart w:id="4" w:name="_Hlk169000541"/>
    </w:p>
    <w:bookmarkEnd w:id="4"/>
    <w:p w14:paraId="72194388" w14:textId="77777777" w:rsidR="004620F3" w:rsidRPr="000C4392" w:rsidRDefault="004620F3" w:rsidP="001C2549">
      <w:pPr>
        <w:pStyle w:val="Heading2"/>
      </w:pPr>
      <w:r w:rsidRPr="000C4392">
        <w:t xml:space="preserve">Subcontractors:  </w:t>
      </w:r>
    </w:p>
    <w:p w14:paraId="4E409D09" w14:textId="77777777" w:rsidR="004620F3" w:rsidRPr="000C4392" w:rsidRDefault="004620F3" w:rsidP="004620F3">
      <w:pPr>
        <w:ind w:left="720"/>
        <w:outlineLvl w:val="2"/>
      </w:pPr>
    </w:p>
    <w:p w14:paraId="1FD53A03" w14:textId="2B7F08B3" w:rsidR="004620F3" w:rsidRPr="000C4392" w:rsidRDefault="004620F3" w:rsidP="0056198B">
      <w:pPr>
        <w:pStyle w:val="Heading3"/>
      </w:pPr>
      <w:r w:rsidRPr="000C4392">
        <w:t xml:space="preserve">The </w:t>
      </w:r>
      <w:r w:rsidR="00736E1C">
        <w:t>Contractor</w:t>
      </w:r>
      <w:r w:rsidRPr="000C4392">
        <w:t xml:space="preserve"> shall assume and be solely responsible for fulfillment of all contractual obligations and all legal and financial responsibilities related to the execution of a subcontract.</w:t>
      </w:r>
    </w:p>
    <w:p w14:paraId="521F5377" w14:textId="77777777" w:rsidR="004620F3" w:rsidRPr="000C4392" w:rsidRDefault="004620F3" w:rsidP="004620F3">
      <w:pPr>
        <w:outlineLvl w:val="2"/>
      </w:pPr>
    </w:p>
    <w:p w14:paraId="16D1D5EC" w14:textId="1015B4FF" w:rsidR="004620F3" w:rsidRPr="000C4392" w:rsidRDefault="004620F3" w:rsidP="0056198B">
      <w:pPr>
        <w:pStyle w:val="Heading3"/>
      </w:pPr>
      <w:r w:rsidRPr="000C4392">
        <w:t xml:space="preserve">The contractor shall understand and agree that utilization of a subcontractor to provide any of the services in the contract shall not relieve the contractor of </w:t>
      </w:r>
      <w:proofErr w:type="gramStart"/>
      <w:r w:rsidRPr="000C4392">
        <w:t>the responsibility</w:t>
      </w:r>
      <w:proofErr w:type="gramEnd"/>
      <w:r w:rsidRPr="000C4392">
        <w:t xml:space="preserve"> for providing the services specified herein. The contractor shall coordinate activities with the contractor’s subcontractors.  The </w:t>
      </w:r>
      <w:r w:rsidR="001D427A" w:rsidRPr="000C4392">
        <w:t xml:space="preserve">SLMPD </w:t>
      </w:r>
      <w:r w:rsidRPr="000C4392">
        <w:t xml:space="preserve">will coordinate activities between the contractor and </w:t>
      </w:r>
      <w:proofErr w:type="gramStart"/>
      <w:r w:rsidRPr="000C4392">
        <w:t>third party</w:t>
      </w:r>
      <w:proofErr w:type="gramEnd"/>
      <w:r w:rsidRPr="000C4392">
        <w:t xml:space="preserve"> vendors provided by the </w:t>
      </w:r>
      <w:r w:rsidR="00AC29FC" w:rsidRPr="000C4392">
        <w:t>SLMPD</w:t>
      </w:r>
      <w:r w:rsidRPr="000C4392">
        <w:t>.</w:t>
      </w:r>
    </w:p>
    <w:p w14:paraId="0B088279" w14:textId="77777777" w:rsidR="004620F3" w:rsidRPr="000C4392" w:rsidRDefault="004620F3" w:rsidP="004620F3">
      <w:pPr>
        <w:outlineLvl w:val="2"/>
      </w:pPr>
    </w:p>
    <w:p w14:paraId="60821739" w14:textId="1BE72880" w:rsidR="004620F3" w:rsidRPr="000C4392" w:rsidRDefault="004620F3" w:rsidP="0056198B">
      <w:pPr>
        <w:pStyle w:val="Heading3"/>
      </w:pPr>
      <w:r w:rsidRPr="000C4392">
        <w:t xml:space="preserve">Except in cases where the </w:t>
      </w:r>
      <w:r w:rsidR="00AC29FC" w:rsidRPr="000C4392">
        <w:t>SLMPD</w:t>
      </w:r>
      <w:r w:rsidRPr="000C4392">
        <w:t xml:space="preserve">’s actions are the cause of a subcontractor claim, the </w:t>
      </w:r>
      <w:r w:rsidR="00736E1C">
        <w:t>Contractor</w:t>
      </w:r>
      <w:r w:rsidRPr="000C4392">
        <w:t xml:space="preserve"> must ensure that the </w:t>
      </w:r>
      <w:r w:rsidR="001D427A" w:rsidRPr="000C4392">
        <w:t xml:space="preserve">SLMPD </w:t>
      </w:r>
      <w:r w:rsidRPr="000C4392">
        <w:t>is indemnified</w:t>
      </w:r>
      <w:r w:rsidR="00262C42">
        <w:t xml:space="preserve"> </w:t>
      </w:r>
      <w:r w:rsidRPr="000C4392">
        <w:t xml:space="preserve">and held harmless from all claims of damage, loss, and cost (including attorney fees) of any kind related to a subcontract in those matters to the same </w:t>
      </w:r>
      <w:bookmarkStart w:id="5" w:name="_Hlk98776038"/>
      <w:r w:rsidRPr="000C4392">
        <w:t xml:space="preserve">extent the contractor indemnifies the </w:t>
      </w:r>
      <w:bookmarkEnd w:id="5"/>
      <w:r w:rsidR="00AC29FC" w:rsidRPr="000C4392">
        <w:t xml:space="preserve">SLMPD </w:t>
      </w:r>
      <w:r w:rsidRPr="000C4392">
        <w:t xml:space="preserve">as described in the contract between the </w:t>
      </w:r>
      <w:r w:rsidR="001D427A" w:rsidRPr="000C4392">
        <w:t xml:space="preserve">SLMPD </w:t>
      </w:r>
      <w:r w:rsidRPr="000C4392">
        <w:t xml:space="preserve">and the contractor. </w:t>
      </w:r>
    </w:p>
    <w:p w14:paraId="79C1D98B" w14:textId="77777777" w:rsidR="004620F3" w:rsidRPr="000C4392" w:rsidRDefault="004620F3" w:rsidP="004620F3">
      <w:pPr>
        <w:outlineLvl w:val="3"/>
      </w:pPr>
    </w:p>
    <w:p w14:paraId="1CC3A2A8" w14:textId="0C61DCC4" w:rsidR="004620F3" w:rsidRPr="000C4392" w:rsidRDefault="004620F3" w:rsidP="0056198B">
      <w:pPr>
        <w:pStyle w:val="Heading3"/>
      </w:pPr>
      <w:r w:rsidRPr="000C4392">
        <w:t xml:space="preserve">The contractor must notify </w:t>
      </w:r>
      <w:proofErr w:type="gramStart"/>
      <w:r w:rsidRPr="000C4392">
        <w:t xml:space="preserve">the </w:t>
      </w:r>
      <w:r w:rsidR="001D427A" w:rsidRPr="000C4392">
        <w:t>SLMPD</w:t>
      </w:r>
      <w:proofErr w:type="gramEnd"/>
      <w:r w:rsidR="001D427A" w:rsidRPr="000C4392">
        <w:t xml:space="preserve"> </w:t>
      </w:r>
      <w:r w:rsidRPr="000C4392">
        <w:t xml:space="preserve">upon establishing any new subcontracting arrangements related to the products and/or services provided to the </w:t>
      </w:r>
      <w:r w:rsidR="001D427A" w:rsidRPr="000C4392">
        <w:t xml:space="preserve">SLMPD </w:t>
      </w:r>
      <w:proofErr w:type="gramStart"/>
      <w:r w:rsidRPr="000C4392">
        <w:t>as a result of</w:t>
      </w:r>
      <w:proofErr w:type="gramEnd"/>
      <w:r w:rsidRPr="000C4392">
        <w:t xml:space="preserve"> the contract.</w:t>
      </w:r>
    </w:p>
    <w:p w14:paraId="1843D5EF" w14:textId="77777777" w:rsidR="004620F3" w:rsidRPr="000C4392" w:rsidRDefault="004620F3" w:rsidP="004620F3"/>
    <w:p w14:paraId="7D72EF90" w14:textId="77777777" w:rsidR="004620F3" w:rsidRPr="000C4392" w:rsidRDefault="004620F3" w:rsidP="0056198B">
      <w:pPr>
        <w:pStyle w:val="Heading3"/>
      </w:pPr>
      <w:r w:rsidRPr="000C4392">
        <w:t>Pursuant to subsection 1 of section 285.530, RSMo, no contractor or subcontractor shall knowingly employ, hire for employment, or continue to employ an unauthorized alien to perform work within the state of Missouri.  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14:paraId="3D5D5AED" w14:textId="77777777" w:rsidR="004620F3" w:rsidRPr="000C4392" w:rsidRDefault="004620F3" w:rsidP="004620F3"/>
    <w:p w14:paraId="41761A6D" w14:textId="77777777" w:rsidR="004620F3" w:rsidRPr="000C4392" w:rsidRDefault="004620F3" w:rsidP="0048043C">
      <w:pPr>
        <w:pStyle w:val="Heading4"/>
      </w:pPr>
      <w:r w:rsidRPr="000C4392">
        <w:t>The direct subcontractor is not knowingly in violation of subsection 1 of section 285.530, RSMo, and shall not henceforth be in such violation.</w:t>
      </w:r>
    </w:p>
    <w:p w14:paraId="6AE0A9C0" w14:textId="77777777" w:rsidR="004620F3" w:rsidRPr="000C4392" w:rsidRDefault="004620F3" w:rsidP="004620F3">
      <w:pPr>
        <w:ind w:left="1260"/>
        <w:outlineLvl w:val="3"/>
      </w:pPr>
    </w:p>
    <w:p w14:paraId="47DD2901" w14:textId="77777777" w:rsidR="004620F3" w:rsidRPr="000C4392" w:rsidRDefault="004620F3" w:rsidP="0048043C">
      <w:pPr>
        <w:pStyle w:val="Heading4"/>
      </w:pPr>
      <w:r w:rsidRPr="000C4392">
        <w:t xml:space="preserve">The contractor or subcontractor receives </w:t>
      </w:r>
      <w:proofErr w:type="gramStart"/>
      <w:r w:rsidRPr="000C4392">
        <w:t>a sworn affidavit</w:t>
      </w:r>
      <w:proofErr w:type="gramEnd"/>
      <w:r w:rsidRPr="000C4392">
        <w:t xml:space="preserve"> under the penalty of perjury attesting to the fact that the direct subcontractor’s employees are lawfully present in the United States.</w:t>
      </w:r>
    </w:p>
    <w:p w14:paraId="0A7AE7C1" w14:textId="77777777" w:rsidR="004620F3" w:rsidRPr="000C4392" w:rsidRDefault="004620F3" w:rsidP="004620F3">
      <w:pPr>
        <w:contextualSpacing/>
        <w:rPr>
          <w:highlight w:val="green"/>
        </w:rPr>
      </w:pPr>
    </w:p>
    <w:p w14:paraId="2819892B" w14:textId="77777777" w:rsidR="004620F3" w:rsidRPr="000C4392" w:rsidRDefault="004620F3" w:rsidP="001C2549">
      <w:pPr>
        <w:pStyle w:val="Heading2"/>
      </w:pPr>
      <w:r w:rsidRPr="000C4392">
        <w:t xml:space="preserve">Participation by Other Organizations:  </w:t>
      </w:r>
    </w:p>
    <w:p w14:paraId="76AFF6FB" w14:textId="77777777" w:rsidR="004620F3" w:rsidRPr="000C4392" w:rsidRDefault="004620F3" w:rsidP="004620F3"/>
    <w:p w14:paraId="57A2FC82" w14:textId="260E477D" w:rsidR="004620F3" w:rsidRPr="000C4392" w:rsidRDefault="004620F3" w:rsidP="0056198B">
      <w:pPr>
        <w:pStyle w:val="Heading3"/>
      </w:pPr>
      <w:r w:rsidRPr="000C4392">
        <w:t xml:space="preserve">The contractor must comply with any Organization for the Blind/Sheltered Workshop, Service-Disabled Veteran Business Enterprise (SDVE), and/or Minority Business Enterprise/Women Business Enterprise (MBE/WBE) participation levels committed to in the contractor’s awarded proposal. The contractor must meet their participation commitment identified in their awarded proposal, regardless of the products and/or services purchased by the </w:t>
      </w:r>
      <w:r w:rsidR="00AC29FC" w:rsidRPr="000C4392">
        <w:t xml:space="preserve">SLMPD </w:t>
      </w:r>
      <w:r w:rsidRPr="000C4392">
        <w:t>from the contract.</w:t>
      </w:r>
    </w:p>
    <w:p w14:paraId="22BDF4D9" w14:textId="77777777" w:rsidR="004620F3" w:rsidRPr="000C4392" w:rsidRDefault="004620F3" w:rsidP="004620F3"/>
    <w:p w14:paraId="6C66F8B4" w14:textId="55327016" w:rsidR="004620F3" w:rsidRPr="000C4392" w:rsidRDefault="004620F3" w:rsidP="0048043C">
      <w:pPr>
        <w:pStyle w:val="Heading4"/>
      </w:pPr>
      <w:r w:rsidRPr="000C4392">
        <w:t xml:space="preserve">The contractor shall prepare and submit to the </w:t>
      </w:r>
      <w:r w:rsidR="001D427A" w:rsidRPr="000C4392">
        <w:t>Purchasing Agent</w:t>
      </w:r>
      <w:r w:rsidRPr="000C4392">
        <w:t xml:space="preserve"> a report detailing all payments made by the contractor to Organizations for the Blind/Sheltered Workshops, SDVEs, and/or MBE/WBEs participating in the contract for the reporting period.  The contractor must submit the report </w:t>
      </w:r>
      <w:proofErr w:type="gramStart"/>
      <w:r w:rsidRPr="000C4392">
        <w:t>on a monthly basis</w:t>
      </w:r>
      <w:proofErr w:type="gramEnd"/>
      <w:r w:rsidRPr="000C4392">
        <w:t xml:space="preserve">, unless otherwise determined by the </w:t>
      </w:r>
      <w:r w:rsidR="001D427A" w:rsidRPr="000C4392">
        <w:t>Purchasing Agent</w:t>
      </w:r>
      <w:r w:rsidRPr="000C4392">
        <w:t>.</w:t>
      </w:r>
    </w:p>
    <w:p w14:paraId="4560035B" w14:textId="77777777" w:rsidR="004620F3" w:rsidRPr="000C4392" w:rsidRDefault="004620F3" w:rsidP="004620F3">
      <w:pPr>
        <w:ind w:left="1260" w:hanging="540"/>
      </w:pPr>
    </w:p>
    <w:p w14:paraId="0F6D9E8A" w14:textId="0BE64A1A" w:rsidR="004620F3" w:rsidRPr="000C4392" w:rsidRDefault="004620F3" w:rsidP="0048043C">
      <w:pPr>
        <w:pStyle w:val="Heading4"/>
      </w:pPr>
      <w:r w:rsidRPr="000C4392">
        <w:t xml:space="preserve">The </w:t>
      </w:r>
      <w:r w:rsidR="001D427A" w:rsidRPr="000C4392">
        <w:t xml:space="preserve">Purchasing Agent </w:t>
      </w:r>
      <w:r w:rsidRPr="000C4392">
        <w:t xml:space="preserve">will monitor the contractor’s compliance in meeting the Organizations for the Blind/Sheltered Workshop and SDVE participation levels committed to in the contractor’s awarded proposal.  The </w:t>
      </w:r>
      <w:r w:rsidR="001D427A" w:rsidRPr="000C4392">
        <w:t xml:space="preserve">Purchasing Agent </w:t>
      </w:r>
      <w:r w:rsidRPr="000C4392">
        <w:t xml:space="preserve">in conjunction with the Office of Equal Opportunity (OEO) will monitor the contractor’s compliance in meeting the MBE/WBE participation levels committed to in the contractor’s awarded proposal.  If the contractor’s payments to the participating entities are less than the amount committed, the </w:t>
      </w:r>
      <w:r w:rsidR="00AC29FC" w:rsidRPr="000C4392">
        <w:t xml:space="preserve">SLMPD </w:t>
      </w:r>
      <w:r w:rsidRPr="000C4392">
        <w:t xml:space="preserve">may cancel the contract and/or suspend or debar the contractor from participating in future </w:t>
      </w:r>
      <w:r w:rsidR="00AC29FC" w:rsidRPr="000C4392">
        <w:t xml:space="preserve">SLMPD </w:t>
      </w:r>
      <w:proofErr w:type="gramStart"/>
      <w:r w:rsidRPr="000C4392">
        <w:t>procurements, or</w:t>
      </w:r>
      <w:proofErr w:type="gramEnd"/>
      <w:r w:rsidRPr="000C4392">
        <w:t xml:space="preserve"> retain payments to the contractor in an amount equal to the value of the participation commitment </w:t>
      </w:r>
      <w:proofErr w:type="gramStart"/>
      <w:r w:rsidRPr="000C4392">
        <w:t>less</w:t>
      </w:r>
      <w:proofErr w:type="gramEnd"/>
      <w:r w:rsidRPr="000C4392">
        <w:t xml:space="preserve"> actual payments made by the contractor to the participating entity.  If the </w:t>
      </w:r>
      <w:r w:rsidR="001D427A" w:rsidRPr="000C4392">
        <w:t xml:space="preserve">Purchasing Agent </w:t>
      </w:r>
      <w:r w:rsidRPr="000C4392">
        <w:t xml:space="preserve">determines that the contractor becomes compliant with the commitment, any funds retained as stated </w:t>
      </w:r>
      <w:proofErr w:type="gramStart"/>
      <w:r w:rsidRPr="000C4392">
        <w:t>above,</w:t>
      </w:r>
      <w:proofErr w:type="gramEnd"/>
      <w:r w:rsidRPr="000C4392">
        <w:t xml:space="preserve"> will be released.</w:t>
      </w:r>
    </w:p>
    <w:p w14:paraId="7B67DDDC" w14:textId="77777777" w:rsidR="004620F3" w:rsidRPr="000C4392" w:rsidRDefault="004620F3" w:rsidP="004620F3">
      <w:pPr>
        <w:ind w:left="1260" w:hanging="540"/>
        <w:outlineLvl w:val="3"/>
      </w:pPr>
    </w:p>
    <w:p w14:paraId="5AB736EF" w14:textId="77777777" w:rsidR="004620F3" w:rsidRPr="000C4392" w:rsidRDefault="004620F3" w:rsidP="0048043C">
      <w:pPr>
        <w:pStyle w:val="Heading4"/>
      </w:pPr>
      <w:r w:rsidRPr="000C4392">
        <w:t>If a participating entity fails to retain the required certification or is unable to satisfactorily perform, the contractor must obtain other certified MBE/WBEs or other organizations for the blind/sheltered workshops or other SDVEs to fulfill the participation requirements committed to in the contractor’s awarded proposal.</w:t>
      </w:r>
    </w:p>
    <w:p w14:paraId="41C34BF6" w14:textId="77777777" w:rsidR="004620F3" w:rsidRPr="000C4392" w:rsidRDefault="004620F3" w:rsidP="004620F3">
      <w:pPr>
        <w:outlineLvl w:val="3"/>
      </w:pPr>
    </w:p>
    <w:p w14:paraId="7C45EDBC" w14:textId="48F4E723" w:rsidR="004620F3" w:rsidRPr="000C4392" w:rsidRDefault="004620F3" w:rsidP="0048043C">
      <w:pPr>
        <w:pStyle w:val="Heading5"/>
        <w:rPr>
          <w:lang w:val="en"/>
        </w:rPr>
      </w:pPr>
      <w:r w:rsidRPr="000C4392">
        <w:rPr>
          <w:lang w:val="en"/>
        </w:rPr>
        <w:t xml:space="preserve">The contractor must obtain the written approval of the </w:t>
      </w:r>
      <w:r w:rsidR="001D427A" w:rsidRPr="000C4392">
        <w:t xml:space="preserve">Purchasing Agent </w:t>
      </w:r>
      <w:r w:rsidRPr="000C4392">
        <w:rPr>
          <w:lang w:val="en"/>
        </w:rPr>
        <w:t>for any new entities.  This approval shall not be arbitrarily withheld.</w:t>
      </w:r>
    </w:p>
    <w:p w14:paraId="21BE4F8B" w14:textId="77777777" w:rsidR="004620F3" w:rsidRPr="000C4392" w:rsidRDefault="004620F3" w:rsidP="004620F3">
      <w:pPr>
        <w:ind w:left="1800" w:hanging="540"/>
      </w:pPr>
    </w:p>
    <w:p w14:paraId="1CFE3FEB" w14:textId="32596221" w:rsidR="004620F3" w:rsidRPr="000C4392" w:rsidRDefault="004620F3" w:rsidP="0048043C">
      <w:pPr>
        <w:pStyle w:val="Heading5"/>
        <w:rPr>
          <w:lang w:val="en"/>
        </w:rPr>
      </w:pPr>
      <w:r w:rsidRPr="000C4392">
        <w:rPr>
          <w:lang w:val="en"/>
        </w:rPr>
        <w:t xml:space="preserve">If the contractor cannot obtain a replacement entity, the contractor must submit documentation to the </w:t>
      </w:r>
      <w:r w:rsidR="001D427A" w:rsidRPr="000C4392">
        <w:t xml:space="preserve">Purchasing Agent </w:t>
      </w:r>
      <w:r w:rsidRPr="000C4392">
        <w:rPr>
          <w:lang w:val="en"/>
        </w:rPr>
        <w:t xml:space="preserve">detailing all efforts made to secure a replacement.  The </w:t>
      </w:r>
      <w:r w:rsidR="001D427A" w:rsidRPr="000C4392">
        <w:t xml:space="preserve">Purchasing Agent </w:t>
      </w:r>
      <w:r w:rsidRPr="000C4392">
        <w:rPr>
          <w:lang w:val="en"/>
        </w:rPr>
        <w:t>shall have sole discretion in determining if the actions taken by the contractor constitute a good faith effort to secure the required participation and whether the contract will be amended to change the contractor’s participation commitment.</w:t>
      </w:r>
    </w:p>
    <w:p w14:paraId="60E6EB97" w14:textId="77777777" w:rsidR="004620F3" w:rsidRPr="000C4392" w:rsidRDefault="004620F3" w:rsidP="004620F3"/>
    <w:p w14:paraId="261E97D9" w14:textId="6448FBB3" w:rsidR="004620F3" w:rsidRPr="000C4392" w:rsidRDefault="004620F3" w:rsidP="00E67694">
      <w:pPr>
        <w:pStyle w:val="Heading4"/>
      </w:pPr>
      <w:r w:rsidRPr="000C4392">
        <w:t xml:space="preserve">No later than 30 calendar days after the first year of the contract, the contractor must submit an affidavit to the </w:t>
      </w:r>
      <w:r w:rsidR="001D427A" w:rsidRPr="000C4392">
        <w:t>Purchasing Agent</w:t>
      </w:r>
      <w:r w:rsidRPr="000C4392">
        <w:t xml:space="preserve">.  The affidavit must be signed by the director or manager of the participating Organizations for the Blind/Sheltered Workshop verifying provision of products and/or services and compliance of all contractor payments made to the Organizations for the Blind/Sheltered Workshops.  </w:t>
      </w:r>
    </w:p>
    <w:p w14:paraId="1246B702" w14:textId="77777777" w:rsidR="001D427A" w:rsidRPr="000C4392" w:rsidRDefault="001D427A" w:rsidP="001D427A">
      <w:pPr>
        <w:pStyle w:val="Heading4"/>
        <w:numPr>
          <w:ilvl w:val="0"/>
          <w:numId w:val="0"/>
        </w:numPr>
        <w:ind w:left="1152"/>
      </w:pPr>
    </w:p>
    <w:p w14:paraId="1B3431AE" w14:textId="77777777" w:rsidR="005C10C4" w:rsidRPr="000C4392" w:rsidRDefault="004620F3" w:rsidP="001C2549">
      <w:pPr>
        <w:pStyle w:val="Heading2"/>
      </w:pPr>
      <w:r w:rsidRPr="000C4392">
        <w:t xml:space="preserve">Substitution of Personnel:  </w:t>
      </w:r>
    </w:p>
    <w:p w14:paraId="3C62AFA3" w14:textId="77777777" w:rsidR="005C10C4" w:rsidRPr="000C4392" w:rsidRDefault="005C10C4" w:rsidP="005C10C4">
      <w:pPr>
        <w:pStyle w:val="Heading3"/>
        <w:numPr>
          <w:ilvl w:val="0"/>
          <w:numId w:val="0"/>
        </w:numPr>
        <w:ind w:left="720"/>
      </w:pPr>
    </w:p>
    <w:p w14:paraId="30F8C85F" w14:textId="39E95A90" w:rsidR="004620F3" w:rsidRPr="000C4392" w:rsidRDefault="004620F3" w:rsidP="005C10C4">
      <w:pPr>
        <w:pStyle w:val="Heading3"/>
      </w:pPr>
      <w:r w:rsidRPr="000C4392">
        <w:t xml:space="preserve">The contractor agrees and understands that </w:t>
      </w:r>
      <w:proofErr w:type="gramStart"/>
      <w:r w:rsidRPr="000C4392">
        <w:t xml:space="preserve">the </w:t>
      </w:r>
      <w:r w:rsidR="001D427A" w:rsidRPr="000C4392">
        <w:t>SLMPD</w:t>
      </w:r>
      <w:r w:rsidRPr="000C4392">
        <w:t>'s</w:t>
      </w:r>
      <w:proofErr w:type="gramEnd"/>
      <w:r w:rsidRPr="000C4392">
        <w:t xml:space="preserve"> agreement to the contract is predicated in part on the utilization of the specific key individual(s) and/or personnel qualifications identified in the proposal.  Therefore, the contractor agrees that no substitution of such specific key individual(s) and/or personnel qualifications shall be made without the prior written approval of the </w:t>
      </w:r>
      <w:r w:rsidR="001D427A" w:rsidRPr="000C4392">
        <w:t>SLMPD</w:t>
      </w:r>
      <w:r w:rsidRPr="000C4392">
        <w:t xml:space="preserve">.  The contractor further agrees that any substitution made pursuant to this paragraph must be equal or better than originally proposed and that the </w:t>
      </w:r>
      <w:r w:rsidR="00AC29FC" w:rsidRPr="000C4392">
        <w:t>SLMPD</w:t>
      </w:r>
      <w:r w:rsidRPr="000C4392">
        <w:t xml:space="preserve">'s approval of a substitution shall not be construed as an acceptance of the substitution's performance potential.  The </w:t>
      </w:r>
      <w:r w:rsidR="001D427A" w:rsidRPr="000C4392">
        <w:t>SLMPD</w:t>
      </w:r>
      <w:r w:rsidRPr="000C4392">
        <w:t xml:space="preserve"> agrees that an approval of a substitution will not be unreasonably withheld.</w:t>
      </w:r>
    </w:p>
    <w:p w14:paraId="532BBB47" w14:textId="77777777" w:rsidR="004620F3" w:rsidRPr="000C4392" w:rsidRDefault="004620F3" w:rsidP="004620F3"/>
    <w:p w14:paraId="4FBC79AB" w14:textId="77777777" w:rsidR="005C10C4" w:rsidRPr="000C4392" w:rsidRDefault="004620F3" w:rsidP="001C2549">
      <w:pPr>
        <w:pStyle w:val="Heading2"/>
      </w:pPr>
      <w:r w:rsidRPr="000C4392">
        <w:t xml:space="preserve">Coordination:  </w:t>
      </w:r>
    </w:p>
    <w:p w14:paraId="0C947E06" w14:textId="77777777" w:rsidR="005C10C4" w:rsidRPr="000C4392" w:rsidRDefault="005C10C4" w:rsidP="005C10C4">
      <w:pPr>
        <w:pStyle w:val="Heading3"/>
        <w:numPr>
          <w:ilvl w:val="0"/>
          <w:numId w:val="0"/>
        </w:numPr>
        <w:ind w:left="720"/>
      </w:pPr>
    </w:p>
    <w:p w14:paraId="37B36B0C" w14:textId="0F87590F" w:rsidR="004620F3" w:rsidRPr="000C4392" w:rsidRDefault="004620F3" w:rsidP="005C10C4">
      <w:pPr>
        <w:pStyle w:val="Heading3"/>
      </w:pPr>
      <w:r w:rsidRPr="000C4392">
        <w:t xml:space="preserve">The contractor shall fully coordinate all contract activities with those activities of the </w:t>
      </w:r>
      <w:r w:rsidR="00AC29FC" w:rsidRPr="000C4392">
        <w:t>SLMPD</w:t>
      </w:r>
      <w:r w:rsidRPr="000C4392">
        <w:t xml:space="preserve">.  As the work of the contractor progresses, advice and information on matters covered by the contract shall be made available by the contractor to </w:t>
      </w:r>
      <w:proofErr w:type="gramStart"/>
      <w:r w:rsidRPr="000C4392">
        <w:t xml:space="preserve">the </w:t>
      </w:r>
      <w:r w:rsidR="00AC29FC" w:rsidRPr="000C4392">
        <w:t>SLMPD</w:t>
      </w:r>
      <w:proofErr w:type="gramEnd"/>
      <w:r w:rsidR="00AC29FC" w:rsidRPr="000C4392">
        <w:t xml:space="preserve"> </w:t>
      </w:r>
      <w:r w:rsidRPr="000C4392">
        <w:t xml:space="preserve">or the </w:t>
      </w:r>
      <w:r w:rsidR="001D427A" w:rsidRPr="000C4392">
        <w:t>Purchasing Agent</w:t>
      </w:r>
      <w:r w:rsidRPr="000C4392">
        <w:t xml:space="preserve"> throughout the effective period of the contract.</w:t>
      </w:r>
    </w:p>
    <w:p w14:paraId="791E6E0B" w14:textId="77777777" w:rsidR="004620F3" w:rsidRPr="000C4392" w:rsidRDefault="004620F3" w:rsidP="004620F3">
      <w:pPr>
        <w:rPr>
          <w:highlight w:val="yellow"/>
        </w:rPr>
      </w:pPr>
    </w:p>
    <w:p w14:paraId="1F708F2A" w14:textId="68F000C5" w:rsidR="005C10C4" w:rsidRPr="000C4392" w:rsidRDefault="004620F3" w:rsidP="001C2549">
      <w:pPr>
        <w:pStyle w:val="Heading2"/>
      </w:pPr>
      <w:r w:rsidRPr="000C4392">
        <w:t xml:space="preserve">Property of </w:t>
      </w:r>
      <w:r w:rsidR="001D427A" w:rsidRPr="000C4392">
        <w:t>SLMPD</w:t>
      </w:r>
      <w:r w:rsidRPr="000C4392">
        <w:t xml:space="preserve">:  </w:t>
      </w:r>
    </w:p>
    <w:p w14:paraId="3C30F8C7" w14:textId="77777777" w:rsidR="005C10C4" w:rsidRPr="000C4392" w:rsidRDefault="005C10C4" w:rsidP="005C10C4">
      <w:pPr>
        <w:pStyle w:val="Heading3"/>
        <w:numPr>
          <w:ilvl w:val="0"/>
          <w:numId w:val="0"/>
        </w:numPr>
        <w:ind w:left="720"/>
      </w:pPr>
    </w:p>
    <w:p w14:paraId="3DC4BED0" w14:textId="660C6025" w:rsidR="004620F3" w:rsidRPr="000C4392" w:rsidRDefault="004620F3" w:rsidP="005C10C4">
      <w:pPr>
        <w:pStyle w:val="Heading3"/>
      </w:pPr>
      <w:r w:rsidRPr="000C4392">
        <w:t xml:space="preserve">All documents, data, reports, supplies, equipment, and accomplishments prepared, furnished, or completed by the contractor pursuant to the terms of the contract shall become the property of the </w:t>
      </w:r>
      <w:r w:rsidR="001D427A" w:rsidRPr="000C4392">
        <w:t>SLMPD</w:t>
      </w:r>
      <w:r w:rsidRPr="000C4392">
        <w:t xml:space="preserve">.  Upon expiration, termination, or cancellation of the contract, said items shall become the property of the </w:t>
      </w:r>
      <w:r w:rsidR="001D427A" w:rsidRPr="000C4392">
        <w:t>SLMPD</w:t>
      </w:r>
      <w:r w:rsidRPr="000C4392">
        <w:t>.</w:t>
      </w:r>
    </w:p>
    <w:p w14:paraId="3FD90735" w14:textId="77777777" w:rsidR="004620F3" w:rsidRPr="000C4392" w:rsidRDefault="004620F3" w:rsidP="004620F3">
      <w:pPr>
        <w:outlineLvl w:val="0"/>
        <w:rPr>
          <w:b/>
          <w:caps/>
          <w:kern w:val="28"/>
          <w:highlight w:val="yellow"/>
        </w:rPr>
      </w:pPr>
    </w:p>
    <w:p w14:paraId="03F64756" w14:textId="2D58E591" w:rsidR="004620F3" w:rsidRPr="000C4392" w:rsidRDefault="004620F3" w:rsidP="0056198B">
      <w:pPr>
        <w:pStyle w:val="Heading3"/>
      </w:pPr>
      <w:r w:rsidRPr="000C4392">
        <w:t xml:space="preserve">The contractor shall further agree that no reports, documentation, or material prepared, including the program(s) developed as required by the contract, shall be used or marketed by the contractor or released to the public without the prior written consent of the </w:t>
      </w:r>
      <w:r w:rsidR="00AC29FC" w:rsidRPr="000C4392">
        <w:t>SLMPD</w:t>
      </w:r>
      <w:r w:rsidRPr="000C4392">
        <w:t>.</w:t>
      </w:r>
    </w:p>
    <w:p w14:paraId="1A1B61DF" w14:textId="77777777" w:rsidR="004620F3" w:rsidRPr="000C4392" w:rsidRDefault="004620F3" w:rsidP="004620F3">
      <w:pPr>
        <w:ind w:left="1152"/>
        <w:outlineLvl w:val="3"/>
        <w:rPr>
          <w:bCs/>
        </w:rPr>
      </w:pPr>
    </w:p>
    <w:p w14:paraId="3FDCB14E" w14:textId="77777777" w:rsidR="005C10C4" w:rsidRPr="000C4392" w:rsidRDefault="004620F3" w:rsidP="00F738EB">
      <w:pPr>
        <w:pStyle w:val="Heading2"/>
      </w:pPr>
      <w:r w:rsidRPr="000C4392">
        <w:rPr>
          <w:iCs/>
        </w:rPr>
        <w:t xml:space="preserve">Inventions, Patents, and Copyrights:  </w:t>
      </w:r>
    </w:p>
    <w:p w14:paraId="108AD6BB" w14:textId="77777777" w:rsidR="005C10C4" w:rsidRPr="000C4392" w:rsidRDefault="005C10C4" w:rsidP="005C10C4">
      <w:pPr>
        <w:pStyle w:val="Heading2"/>
        <w:numPr>
          <w:ilvl w:val="0"/>
          <w:numId w:val="0"/>
        </w:numPr>
        <w:ind w:left="720"/>
      </w:pPr>
    </w:p>
    <w:p w14:paraId="395C6BCC" w14:textId="77483C98" w:rsidR="004620F3" w:rsidRPr="000C4392" w:rsidRDefault="004620F3" w:rsidP="00F738EB">
      <w:pPr>
        <w:pStyle w:val="Heading2"/>
      </w:pPr>
      <w:r w:rsidRPr="000C4392">
        <w:rPr>
          <w:b w:val="0"/>
        </w:rPr>
        <w:t xml:space="preserve">If any copyrighted material is developed </w:t>
      </w:r>
      <w:proofErr w:type="gramStart"/>
      <w:r w:rsidRPr="000C4392">
        <w:rPr>
          <w:b w:val="0"/>
        </w:rPr>
        <w:t>as a result of</w:t>
      </w:r>
      <w:proofErr w:type="gramEnd"/>
      <w:r w:rsidRPr="000C4392">
        <w:rPr>
          <w:b w:val="0"/>
        </w:rPr>
        <w:t xml:space="preserve"> the contract, the </w:t>
      </w:r>
      <w:r w:rsidR="001D427A" w:rsidRPr="000C4392">
        <w:rPr>
          <w:b w:val="0"/>
        </w:rPr>
        <w:t>SLMPD</w:t>
      </w:r>
      <w:r w:rsidRPr="000C4392">
        <w:rPr>
          <w:b w:val="0"/>
        </w:rPr>
        <w:t xml:space="preserve"> shall have a royalty-free, nonexclusive and irrevocable right to publish or use, and to authorize others to use, the work for </w:t>
      </w:r>
      <w:r w:rsidR="00846855" w:rsidRPr="000C4392">
        <w:rPr>
          <w:b w:val="0"/>
        </w:rPr>
        <w:t>BOPC purposes</w:t>
      </w:r>
      <w:r w:rsidRPr="000C4392">
        <w:rPr>
          <w:b w:val="0"/>
        </w:rPr>
        <w:t xml:space="preserve"> or the purpose of the </w:t>
      </w:r>
      <w:r w:rsidR="001D427A" w:rsidRPr="000C4392">
        <w:rPr>
          <w:b w:val="0"/>
        </w:rPr>
        <w:t>SLMPD</w:t>
      </w:r>
      <w:r w:rsidRPr="000C4392">
        <w:rPr>
          <w:b w:val="0"/>
        </w:rPr>
        <w:t>.</w:t>
      </w:r>
    </w:p>
    <w:p w14:paraId="29A03CDD" w14:textId="77777777" w:rsidR="004620F3" w:rsidRPr="000C4392" w:rsidRDefault="004620F3" w:rsidP="004620F3">
      <w:pPr>
        <w:ind w:left="720"/>
        <w:outlineLvl w:val="1"/>
        <w:rPr>
          <w:b/>
        </w:rPr>
      </w:pPr>
    </w:p>
    <w:p w14:paraId="3162456C" w14:textId="77777777" w:rsidR="005C10C4" w:rsidRPr="000C4392" w:rsidRDefault="004620F3" w:rsidP="00EE03CF">
      <w:pPr>
        <w:pStyle w:val="Heading2"/>
      </w:pPr>
      <w:r w:rsidRPr="000C4392">
        <w:t xml:space="preserve">Confidentiality and Security Documents:  </w:t>
      </w:r>
    </w:p>
    <w:p w14:paraId="220E1F52" w14:textId="77777777" w:rsidR="005C10C4" w:rsidRPr="000C4392" w:rsidRDefault="005C10C4" w:rsidP="005C10C4">
      <w:pPr>
        <w:pStyle w:val="Heading2"/>
        <w:numPr>
          <w:ilvl w:val="0"/>
          <w:numId w:val="0"/>
        </w:numPr>
        <w:ind w:left="720"/>
      </w:pPr>
    </w:p>
    <w:p w14:paraId="12D45386" w14:textId="77777777" w:rsidR="004620F3" w:rsidRPr="000C4392" w:rsidRDefault="004620F3" w:rsidP="005C10C4">
      <w:pPr>
        <w:pStyle w:val="Heading3"/>
      </w:pPr>
      <w:r w:rsidRPr="000C4392">
        <w:t>Neither party shall disclose or use any confidential information of the other party, except as reasonably necessary to perform its obligations or to exercise its rights pursuant to the contract or with the other party's prior written permission.</w:t>
      </w:r>
    </w:p>
    <w:p w14:paraId="76950123" w14:textId="77777777" w:rsidR="004620F3" w:rsidRPr="000C4392" w:rsidRDefault="004620F3" w:rsidP="004620F3">
      <w:pPr>
        <w:outlineLvl w:val="2"/>
      </w:pPr>
    </w:p>
    <w:p w14:paraId="4D59842A" w14:textId="76E13265" w:rsidR="004620F3" w:rsidRPr="000C4392" w:rsidRDefault="004620F3" w:rsidP="0056198B">
      <w:pPr>
        <w:pStyle w:val="Heading3"/>
      </w:pPr>
      <w:r w:rsidRPr="000C4392">
        <w:t xml:space="preserve">If required by the </w:t>
      </w:r>
      <w:r w:rsidR="001D427A" w:rsidRPr="000C4392">
        <w:t>SLMPD</w:t>
      </w:r>
      <w:r w:rsidRPr="000C4392">
        <w:t xml:space="preserve">, the contractor must sign specific documents regarding confidentiality, security, or other similar documents that align with the confidentiality and security terms in the contract upon request, concerning the services provided for in the contract, and are consistent with the terms of the contract.  The contractor shall have the opportunity to review, discuss, and approve the documents the contractor must sign prior to signature.  The contractor shall ensure that its personnel, its subcontractors, and its subcontractors’ personnel adhere to the confidentiality and security required by the contract.  Failure of the contractor to sign such documents </w:t>
      </w:r>
      <w:proofErr w:type="gramStart"/>
      <w:r w:rsidRPr="000C4392">
        <w:t>absent</w:t>
      </w:r>
      <w:proofErr w:type="gramEnd"/>
      <w:r w:rsidRPr="000C4392">
        <w:t xml:space="preserve"> a good faith basis may be considered a breach of contract and subject to the cancellation provisions of this document.</w:t>
      </w:r>
    </w:p>
    <w:p w14:paraId="7E302130" w14:textId="77777777" w:rsidR="004620F3" w:rsidRPr="000C4392" w:rsidRDefault="004620F3" w:rsidP="004620F3">
      <w:pPr>
        <w:outlineLvl w:val="2"/>
      </w:pPr>
    </w:p>
    <w:p w14:paraId="2B987E14" w14:textId="77777777" w:rsidR="005C10C4" w:rsidRPr="000C4392" w:rsidRDefault="004620F3" w:rsidP="00EE03CF">
      <w:pPr>
        <w:pStyle w:val="Heading2"/>
      </w:pPr>
      <w:r w:rsidRPr="000C4392">
        <w:t xml:space="preserve">Actions, Suits, or Proceedings:  </w:t>
      </w:r>
    </w:p>
    <w:p w14:paraId="14299CB6" w14:textId="77777777" w:rsidR="005C10C4" w:rsidRPr="000C4392" w:rsidRDefault="005C10C4" w:rsidP="005C10C4">
      <w:pPr>
        <w:pStyle w:val="Heading3"/>
        <w:numPr>
          <w:ilvl w:val="0"/>
          <w:numId w:val="0"/>
        </w:numPr>
        <w:ind w:left="720"/>
      </w:pPr>
    </w:p>
    <w:p w14:paraId="1B6DA49F" w14:textId="0AC6D92A" w:rsidR="004620F3" w:rsidRPr="000C4392" w:rsidRDefault="004620F3" w:rsidP="00F30F8E">
      <w:pPr>
        <w:pStyle w:val="Heading3"/>
      </w:pPr>
      <w:r w:rsidRPr="000C4392">
        <w:t xml:space="preserve">The contractor must notify the </w:t>
      </w:r>
      <w:r w:rsidR="00F30F8E" w:rsidRPr="000C4392">
        <w:t>SLMPD</w:t>
      </w:r>
      <w:r w:rsidRPr="000C4392">
        <w:t xml:space="preserve"> immediately if the contractor becomes aware of any action, suit, or proceeding, pending or threatened that will have a material adverse effect on contractor’s ability to fulfill the obligations under the contract. </w:t>
      </w:r>
    </w:p>
    <w:p w14:paraId="58512B92" w14:textId="77777777" w:rsidR="004620F3" w:rsidRPr="000C4392" w:rsidRDefault="004620F3" w:rsidP="00F30F8E">
      <w:pPr>
        <w:tabs>
          <w:tab w:val="left" w:pos="270"/>
          <w:tab w:val="left" w:pos="540"/>
          <w:tab w:val="left" w:pos="810"/>
        </w:tabs>
      </w:pPr>
    </w:p>
    <w:p w14:paraId="3D0168A4" w14:textId="783D4B1F" w:rsidR="004620F3" w:rsidRPr="000C4392" w:rsidRDefault="004620F3" w:rsidP="00F30F8E">
      <w:pPr>
        <w:pStyle w:val="Heading3"/>
      </w:pPr>
      <w:r w:rsidRPr="000C4392">
        <w:t xml:space="preserve">Upon filing for any bankruptcy or insolvency proceeding by or against the contractor, whether voluntary or involuntary, or upon the appointment of a receiver, trustee, or assignee for the benefit of creditors, the contractor must notify the </w:t>
      </w:r>
      <w:r w:rsidR="00F30F8E" w:rsidRPr="000C4392">
        <w:t>Purchasing Agent</w:t>
      </w:r>
      <w:r w:rsidRPr="000C4392">
        <w:t xml:space="preserve"> immediately.</w:t>
      </w:r>
    </w:p>
    <w:p w14:paraId="7A1824EE" w14:textId="77777777" w:rsidR="004620F3" w:rsidRPr="000C4392" w:rsidRDefault="004620F3" w:rsidP="004620F3"/>
    <w:p w14:paraId="0B4DB800" w14:textId="1CA8DB5A" w:rsidR="005C10C4" w:rsidRPr="000C4392" w:rsidRDefault="004620F3" w:rsidP="00EE03CF">
      <w:pPr>
        <w:pStyle w:val="Heading2"/>
      </w:pPr>
      <w:r w:rsidRPr="000C4392">
        <w:t xml:space="preserve">Material Delay by </w:t>
      </w:r>
      <w:r w:rsidR="00F30F8E" w:rsidRPr="000C4392">
        <w:t>SLMPD</w:t>
      </w:r>
      <w:r w:rsidRPr="000C4392">
        <w:t xml:space="preserve">:  </w:t>
      </w:r>
    </w:p>
    <w:p w14:paraId="3F987D17" w14:textId="77777777" w:rsidR="005C10C4" w:rsidRPr="000C4392" w:rsidRDefault="005C10C4" w:rsidP="005C10C4">
      <w:pPr>
        <w:pStyle w:val="Heading3"/>
        <w:numPr>
          <w:ilvl w:val="0"/>
          <w:numId w:val="0"/>
        </w:numPr>
        <w:ind w:left="720"/>
      </w:pPr>
    </w:p>
    <w:p w14:paraId="5803B1D2" w14:textId="69B27190" w:rsidR="004620F3" w:rsidRPr="000C4392" w:rsidRDefault="004620F3" w:rsidP="005C10C4">
      <w:pPr>
        <w:pStyle w:val="Heading3"/>
      </w:pPr>
      <w:r w:rsidRPr="000C4392">
        <w:t xml:space="preserve">If the contractor believes that actions or inactions of the </w:t>
      </w:r>
      <w:r w:rsidR="00AC29FC" w:rsidRPr="000C4392">
        <w:t xml:space="preserve">SLMPD </w:t>
      </w:r>
      <w:r w:rsidRPr="000C4392">
        <w:t xml:space="preserve">may lead to a material delay for any scheduled deadline, or cause the contractor to incur additional costs, the contractor shall promptly notify the </w:t>
      </w:r>
      <w:r w:rsidR="00AC29FC" w:rsidRPr="000C4392">
        <w:t>SLMPD</w:t>
      </w:r>
      <w:r w:rsidRPr="000C4392">
        <w:t xml:space="preserve">’s designee within forty-eight (48) hours from the time of </w:t>
      </w:r>
      <w:r w:rsidR="00F30F8E" w:rsidRPr="000C4392">
        <w:t>SLMPD’s</w:t>
      </w:r>
      <w:r w:rsidRPr="000C4392">
        <w:t xml:space="preserve"> sole action or inaction so that corrective actions can be taken before any material delay or cost occurs.  If, after receiving </w:t>
      </w:r>
      <w:proofErr w:type="gramStart"/>
      <w:r w:rsidRPr="000C4392">
        <w:t>the prompt</w:t>
      </w:r>
      <w:proofErr w:type="gramEnd"/>
      <w:r w:rsidRPr="000C4392">
        <w:t xml:space="preserve"> notice, a material delay of a scheduled deadline occurs due to the </w:t>
      </w:r>
      <w:r w:rsidR="00F30F8E" w:rsidRPr="000C4392">
        <w:t>SLMPD</w:t>
      </w:r>
      <w:r w:rsidRPr="000C4392">
        <w:t xml:space="preserve">’s sole action or inaction, an adjustment to the deadline and corrective actions shall be mutually agreed upon by both parties, with a goal of no additional costs to the </w:t>
      </w:r>
      <w:r w:rsidR="00AC29FC" w:rsidRPr="000C4392">
        <w:t>SLMPD</w:t>
      </w:r>
      <w:r w:rsidRPr="000C4392">
        <w:t xml:space="preserve">.  However, if the contractor fails to notify the </w:t>
      </w:r>
      <w:r w:rsidR="00AC29FC" w:rsidRPr="000C4392">
        <w:t>SLMPD</w:t>
      </w:r>
      <w:r w:rsidRPr="000C4392">
        <w:t xml:space="preserve">’s designee within forty-eight (48) hours of the sole actions or inactions of the </w:t>
      </w:r>
      <w:r w:rsidR="00AC29FC" w:rsidRPr="000C4392">
        <w:t xml:space="preserve">SLMPD </w:t>
      </w:r>
      <w:r w:rsidRPr="000C4392">
        <w:t xml:space="preserve">that leads to a delay of a scheduled deadline or to additional costs, the deadline shall be adjusted by mutual agreement of the parties at no additional costs. </w:t>
      </w:r>
    </w:p>
    <w:p w14:paraId="20C9B6A8" w14:textId="77777777" w:rsidR="004620F3" w:rsidRPr="000C4392" w:rsidRDefault="004620F3" w:rsidP="004620F3"/>
    <w:p w14:paraId="75711E0D" w14:textId="77777777" w:rsidR="004620F3" w:rsidRPr="000C4392" w:rsidRDefault="004620F3" w:rsidP="00EE03CF">
      <w:pPr>
        <w:pStyle w:val="Heading2"/>
      </w:pPr>
      <w:r w:rsidRPr="000C4392">
        <w:t xml:space="preserve">Warranties and Representations:  </w:t>
      </w:r>
    </w:p>
    <w:p w14:paraId="0F9ABC75" w14:textId="77777777" w:rsidR="004620F3" w:rsidRPr="000C4392" w:rsidRDefault="004620F3" w:rsidP="004620F3"/>
    <w:p w14:paraId="3E3C7EFD" w14:textId="77777777" w:rsidR="004620F3" w:rsidRPr="000C4392" w:rsidRDefault="004620F3" w:rsidP="0056198B">
      <w:pPr>
        <w:pStyle w:val="Heading3"/>
      </w:pPr>
      <w:r w:rsidRPr="000C4392">
        <w:t xml:space="preserve">The contractor expressly warrants that all equipment, supplies, and/or services provided shall:  </w:t>
      </w:r>
    </w:p>
    <w:p w14:paraId="31E08960" w14:textId="77777777" w:rsidR="004620F3" w:rsidRPr="000C4392" w:rsidRDefault="004620F3" w:rsidP="004620F3"/>
    <w:p w14:paraId="0E02FD12" w14:textId="3C1E95EB" w:rsidR="004620F3" w:rsidRPr="000C4392" w:rsidRDefault="004620F3" w:rsidP="0048043C">
      <w:pPr>
        <w:pStyle w:val="Heading4"/>
      </w:pPr>
      <w:r w:rsidRPr="000C4392">
        <w:t xml:space="preserve">conform to </w:t>
      </w:r>
      <w:proofErr w:type="gramStart"/>
      <w:r w:rsidRPr="000C4392">
        <w:t>each and every</w:t>
      </w:r>
      <w:proofErr w:type="gramEnd"/>
      <w:r w:rsidRPr="000C4392">
        <w:t xml:space="preserve"> specification, drawing, sample or other description which was furnished to or adopted by the </w:t>
      </w:r>
      <w:r w:rsidR="003C41A5" w:rsidRPr="003C41A5">
        <w:t>Purchasing Agent</w:t>
      </w:r>
      <w:r w:rsidRPr="000C4392">
        <w:t xml:space="preserve">, </w:t>
      </w:r>
    </w:p>
    <w:p w14:paraId="23B3632C" w14:textId="77777777" w:rsidR="004620F3" w:rsidRPr="000C4392" w:rsidRDefault="004620F3" w:rsidP="0048043C">
      <w:pPr>
        <w:pStyle w:val="Heading4"/>
      </w:pPr>
      <w:r w:rsidRPr="000C4392">
        <w:t xml:space="preserve">be fit and sufficient for the purpose expressed in the RFP, </w:t>
      </w:r>
    </w:p>
    <w:p w14:paraId="33F05B56" w14:textId="77777777" w:rsidR="004620F3" w:rsidRPr="000C4392" w:rsidRDefault="004620F3" w:rsidP="0048043C">
      <w:pPr>
        <w:pStyle w:val="Heading4"/>
      </w:pPr>
      <w:r w:rsidRPr="000C4392">
        <w:t xml:space="preserve">for any goods provided, be merchantable, </w:t>
      </w:r>
    </w:p>
    <w:p w14:paraId="26ECCF9B" w14:textId="77777777" w:rsidR="004620F3" w:rsidRPr="000C4392" w:rsidRDefault="004620F3" w:rsidP="0048043C">
      <w:pPr>
        <w:pStyle w:val="Heading4"/>
      </w:pPr>
      <w:r w:rsidRPr="000C4392">
        <w:t xml:space="preserve">be of good materials and workmanship, and </w:t>
      </w:r>
    </w:p>
    <w:p w14:paraId="65E52D38" w14:textId="77777777" w:rsidR="004620F3" w:rsidRPr="000C4392" w:rsidRDefault="004620F3" w:rsidP="0048043C">
      <w:pPr>
        <w:pStyle w:val="Heading4"/>
      </w:pPr>
      <w:r w:rsidRPr="000C4392">
        <w:t>be reasonably free from defect.</w:t>
      </w:r>
    </w:p>
    <w:p w14:paraId="2404BB3A" w14:textId="77777777" w:rsidR="004620F3" w:rsidRPr="000C4392" w:rsidRDefault="004620F3" w:rsidP="004620F3"/>
    <w:p w14:paraId="648F598A" w14:textId="0212AA65" w:rsidR="004620F3" w:rsidRPr="000C4392" w:rsidRDefault="004620F3" w:rsidP="0056198B">
      <w:pPr>
        <w:pStyle w:val="Heading3"/>
      </w:pPr>
      <w:r w:rsidRPr="000C4392">
        <w:t xml:space="preserve"> Such warranty shall survive delivery and shall not be deemed waived either by reason of </w:t>
      </w:r>
      <w:proofErr w:type="gramStart"/>
      <w:r w:rsidRPr="000C4392">
        <w:t xml:space="preserve">the </w:t>
      </w:r>
      <w:r w:rsidR="00F30F8E" w:rsidRPr="000C4392">
        <w:t>SLMPD</w:t>
      </w:r>
      <w:r w:rsidRPr="000C4392">
        <w:t>'s</w:t>
      </w:r>
      <w:proofErr w:type="gramEnd"/>
      <w:r w:rsidRPr="000C4392">
        <w:t xml:space="preserve"> acceptance of or payment for said equipment, supplies, and/or services.</w:t>
      </w:r>
    </w:p>
    <w:p w14:paraId="6A6AE92F" w14:textId="77777777" w:rsidR="004620F3" w:rsidRPr="000C4392" w:rsidRDefault="004620F3" w:rsidP="004620F3"/>
    <w:p w14:paraId="5DB17EDD" w14:textId="77777777" w:rsidR="005C10C4" w:rsidRPr="000C4392" w:rsidRDefault="004620F3" w:rsidP="00EE03CF">
      <w:pPr>
        <w:pStyle w:val="Heading2"/>
      </w:pPr>
      <w:r w:rsidRPr="000C4392">
        <w:t xml:space="preserve">Conflict of Interest:  </w:t>
      </w:r>
    </w:p>
    <w:p w14:paraId="7D5CBAAD" w14:textId="77777777" w:rsidR="005C10C4" w:rsidRPr="000C4392" w:rsidRDefault="005C10C4" w:rsidP="005C10C4">
      <w:pPr>
        <w:pStyle w:val="Heading3"/>
        <w:numPr>
          <w:ilvl w:val="0"/>
          <w:numId w:val="0"/>
        </w:numPr>
        <w:ind w:left="720"/>
      </w:pPr>
    </w:p>
    <w:p w14:paraId="6972693E" w14:textId="77777777" w:rsidR="004620F3" w:rsidRPr="000C4392" w:rsidRDefault="004620F3" w:rsidP="005C10C4">
      <w:pPr>
        <w:pStyle w:val="Heading3"/>
      </w:pPr>
      <w:r w:rsidRPr="000C4392">
        <w:t>The contractor agrees that during the term of the contract neither the contractor nor any of its employees or subcontractors shall acquire any other contractual relationships which create any actual or perceived conflict of interest.</w:t>
      </w:r>
    </w:p>
    <w:p w14:paraId="653C6D07" w14:textId="77777777" w:rsidR="004620F3" w:rsidRPr="000C4392" w:rsidRDefault="004620F3" w:rsidP="004620F3">
      <w:pPr>
        <w:tabs>
          <w:tab w:val="left" w:pos="270"/>
        </w:tabs>
        <w:rPr>
          <w:b/>
        </w:rPr>
      </w:pPr>
    </w:p>
    <w:p w14:paraId="5A2F88E6" w14:textId="77777777" w:rsidR="004620F3" w:rsidRPr="000C4392" w:rsidRDefault="004620F3" w:rsidP="00EE03CF">
      <w:pPr>
        <w:pStyle w:val="Heading2"/>
      </w:pPr>
      <w:r w:rsidRPr="000C4392">
        <w:t xml:space="preserve">Remedies and Rights: </w:t>
      </w:r>
    </w:p>
    <w:p w14:paraId="6CA3B3D9" w14:textId="77777777" w:rsidR="004620F3" w:rsidRPr="000C4392" w:rsidRDefault="004620F3" w:rsidP="004620F3"/>
    <w:p w14:paraId="5F3772EF" w14:textId="08BD7FEE" w:rsidR="004620F3" w:rsidRPr="000C4392" w:rsidRDefault="004620F3" w:rsidP="0056198B">
      <w:pPr>
        <w:pStyle w:val="Heading3"/>
      </w:pPr>
      <w:r w:rsidRPr="000C4392">
        <w:t xml:space="preserve">No provision in the contract shall be construed, expressly or implied, as a waiver by the </w:t>
      </w:r>
      <w:r w:rsidR="00F30F8E" w:rsidRPr="000C4392">
        <w:t xml:space="preserve">SLMPD </w:t>
      </w:r>
      <w:r w:rsidRPr="000C4392">
        <w:t xml:space="preserve">of any existing or future contractual right and/or contractual remedy available by law in the event of any claim by the </w:t>
      </w:r>
      <w:r w:rsidR="00F30F8E" w:rsidRPr="000C4392">
        <w:t xml:space="preserve">SLMPD </w:t>
      </w:r>
      <w:r w:rsidRPr="000C4392">
        <w:t>of the contractor's default or breach of contract.</w:t>
      </w:r>
    </w:p>
    <w:p w14:paraId="6D411243" w14:textId="77777777" w:rsidR="004620F3" w:rsidRPr="000C4392" w:rsidRDefault="004620F3" w:rsidP="004620F3"/>
    <w:p w14:paraId="74669391" w14:textId="47630B3D" w:rsidR="004620F3" w:rsidRPr="000C4392" w:rsidRDefault="004620F3" w:rsidP="0056198B">
      <w:pPr>
        <w:pStyle w:val="Heading3"/>
      </w:pPr>
      <w:r w:rsidRPr="000C4392">
        <w:t xml:space="preserve">The contractor understands and agrees that the contract shall constitute an assignment by the contractor to the </w:t>
      </w:r>
      <w:r w:rsidR="00F30F8E" w:rsidRPr="000C4392">
        <w:t xml:space="preserve">SLMPD </w:t>
      </w:r>
      <w:r w:rsidRPr="000C4392">
        <w:t xml:space="preserve">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w:t>
      </w:r>
      <w:r w:rsidR="00F30F8E" w:rsidRPr="000C4392">
        <w:t>SLMPD</w:t>
      </w:r>
      <w:r w:rsidRPr="000C4392">
        <w:t>.</w:t>
      </w:r>
    </w:p>
    <w:p w14:paraId="1E380C00" w14:textId="77777777" w:rsidR="004620F3" w:rsidRPr="000C4392" w:rsidRDefault="004620F3" w:rsidP="004620F3"/>
    <w:p w14:paraId="67312C3F" w14:textId="32562D98" w:rsidR="004620F3" w:rsidRPr="000C4392" w:rsidRDefault="004620F3" w:rsidP="0056198B">
      <w:pPr>
        <w:pStyle w:val="Heading3"/>
      </w:pPr>
      <w:r w:rsidRPr="000C4392">
        <w:t xml:space="preserve">The contractor understands and agrees that the </w:t>
      </w:r>
      <w:r w:rsidR="00AC29FC" w:rsidRPr="000C4392">
        <w:t xml:space="preserve">SLMPD </w:t>
      </w:r>
      <w:r w:rsidRPr="000C4392">
        <w:t>reserves the right to consider the contractor’s failure to perform requirements and commitments specified in the contract in future procurement evaluations.</w:t>
      </w:r>
    </w:p>
    <w:p w14:paraId="647B5B54" w14:textId="77777777" w:rsidR="004620F3" w:rsidRPr="000C4392" w:rsidRDefault="004620F3" w:rsidP="004620F3"/>
    <w:p w14:paraId="6B6B9BAD" w14:textId="77777777" w:rsidR="005C10C4" w:rsidRPr="000C4392" w:rsidRDefault="004620F3" w:rsidP="00EE03CF">
      <w:pPr>
        <w:pStyle w:val="Heading2"/>
      </w:pPr>
      <w:r w:rsidRPr="000C4392">
        <w:t xml:space="preserve">Communications and Notices:  </w:t>
      </w:r>
    </w:p>
    <w:p w14:paraId="1A4026D9" w14:textId="77777777" w:rsidR="005C10C4" w:rsidRPr="000C4392" w:rsidRDefault="005C10C4" w:rsidP="005C10C4">
      <w:pPr>
        <w:pStyle w:val="Heading3"/>
        <w:numPr>
          <w:ilvl w:val="0"/>
          <w:numId w:val="0"/>
        </w:numPr>
        <w:ind w:left="720"/>
      </w:pPr>
    </w:p>
    <w:p w14:paraId="2A1F14FF" w14:textId="77777777" w:rsidR="004620F3" w:rsidRPr="000C4392" w:rsidRDefault="004620F3" w:rsidP="005C10C4">
      <w:pPr>
        <w:pStyle w:val="Heading3"/>
      </w:pPr>
      <w:r w:rsidRPr="000C4392">
        <w:t>Any notice to the contractor shall be deemed sufficient when deposited in the United States mail postage prepaid, transmitted by facsimile, transmitted by e-mail, or hand-carried and presented to an authorized employee of the contractor.</w:t>
      </w:r>
    </w:p>
    <w:p w14:paraId="05753D07" w14:textId="77777777" w:rsidR="004620F3" w:rsidRPr="000C4392" w:rsidRDefault="004620F3" w:rsidP="004620F3"/>
    <w:p w14:paraId="7DB2E678" w14:textId="77777777" w:rsidR="005C10C4" w:rsidRPr="000C4392" w:rsidRDefault="004620F3" w:rsidP="00EE03CF">
      <w:pPr>
        <w:pStyle w:val="Heading2"/>
      </w:pPr>
      <w:r w:rsidRPr="000C4392">
        <w:t xml:space="preserve">Survivability of Terms:  </w:t>
      </w:r>
    </w:p>
    <w:p w14:paraId="53407AE2" w14:textId="77777777" w:rsidR="005C10C4" w:rsidRPr="000C4392" w:rsidRDefault="005C10C4" w:rsidP="005C10C4">
      <w:pPr>
        <w:pStyle w:val="Heading3"/>
        <w:numPr>
          <w:ilvl w:val="0"/>
          <w:numId w:val="0"/>
        </w:numPr>
        <w:ind w:left="720"/>
      </w:pPr>
    </w:p>
    <w:p w14:paraId="6BB72284" w14:textId="77777777" w:rsidR="004620F3" w:rsidRPr="000C4392" w:rsidRDefault="004620F3" w:rsidP="005C10C4">
      <w:pPr>
        <w:pStyle w:val="Heading3"/>
      </w:pPr>
      <w:r w:rsidRPr="000C4392">
        <w:t xml:space="preserve">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  </w:t>
      </w:r>
    </w:p>
    <w:p w14:paraId="6BB409CD" w14:textId="77777777" w:rsidR="004620F3" w:rsidRPr="000C4392" w:rsidRDefault="004620F3" w:rsidP="004620F3"/>
    <w:p w14:paraId="4B2C495D" w14:textId="77777777" w:rsidR="004620F3" w:rsidRPr="000C4392" w:rsidRDefault="004620F3" w:rsidP="004620F3">
      <w:pPr>
        <w:jc w:val="center"/>
        <w:rPr>
          <w:b/>
        </w:rPr>
      </w:pPr>
      <w:r w:rsidRPr="000C4392">
        <w:rPr>
          <w:b/>
        </w:rPr>
        <w:t>****END OF GENERAL CONTRACTUAL REQUIREMENTS SECTION****</w:t>
      </w:r>
    </w:p>
    <w:p w14:paraId="7D075DD5" w14:textId="77777777" w:rsidR="004620F3" w:rsidRPr="000C4392" w:rsidRDefault="004620F3" w:rsidP="004620F3">
      <w:pPr>
        <w:jc w:val="center"/>
        <w:rPr>
          <w:b/>
        </w:rPr>
      </w:pPr>
      <w:r w:rsidRPr="000C4392">
        <w:rPr>
          <w:b/>
        </w:rPr>
        <w:br w:type="page"/>
      </w:r>
    </w:p>
    <w:p w14:paraId="1EA7BE8D" w14:textId="77777777" w:rsidR="004620F3" w:rsidRPr="000C4392" w:rsidRDefault="004620F3" w:rsidP="0056198B">
      <w:pPr>
        <w:pStyle w:val="Heading1"/>
      </w:pPr>
      <w:r w:rsidRPr="000C4392">
        <w:t>VENDOR submission, evaluation, and award information SECTION</w:t>
      </w:r>
    </w:p>
    <w:p w14:paraId="2445D89A" w14:textId="77777777" w:rsidR="004620F3" w:rsidRPr="000C4392" w:rsidRDefault="004620F3" w:rsidP="004620F3">
      <w:pPr>
        <w:outlineLvl w:val="1"/>
        <w:rPr>
          <w:b/>
        </w:rPr>
      </w:pPr>
    </w:p>
    <w:p w14:paraId="26935A52" w14:textId="77777777" w:rsidR="004620F3" w:rsidRPr="000C4392" w:rsidRDefault="004620F3" w:rsidP="00EE03CF">
      <w:pPr>
        <w:pStyle w:val="Heading2"/>
      </w:pPr>
      <w:r w:rsidRPr="000C4392">
        <w:t>Proposal Submission Overview:</w:t>
      </w:r>
    </w:p>
    <w:p w14:paraId="7DFCD57A" w14:textId="77777777" w:rsidR="004620F3" w:rsidRPr="000C4392" w:rsidRDefault="004620F3" w:rsidP="004620F3"/>
    <w:p w14:paraId="6796936B" w14:textId="77777777" w:rsidR="004620F3" w:rsidRPr="000C4392" w:rsidRDefault="004620F3" w:rsidP="0056198B">
      <w:pPr>
        <w:pStyle w:val="Heading3"/>
      </w:pPr>
      <w:r w:rsidRPr="000C4392">
        <w:t>Vendors must examine the entire RFP carefully.  Failure to do so shall be at the vendor’s risk.</w:t>
      </w:r>
    </w:p>
    <w:p w14:paraId="16A25181" w14:textId="77777777" w:rsidR="004620F3" w:rsidRPr="000C4392" w:rsidRDefault="004620F3" w:rsidP="004620F3">
      <w:pPr>
        <w:ind w:left="720"/>
        <w:outlineLvl w:val="2"/>
      </w:pPr>
    </w:p>
    <w:p w14:paraId="6C1D8F56" w14:textId="77777777" w:rsidR="004620F3" w:rsidRPr="000C4392" w:rsidRDefault="004620F3" w:rsidP="0056198B">
      <w:pPr>
        <w:pStyle w:val="Heading3"/>
      </w:pPr>
      <w:r w:rsidRPr="000C4392">
        <w:t xml:space="preserve">Vendors and their agents (including subcontractors, employees, consultants, or anyone else acting on their behalf) must direct </w:t>
      </w:r>
      <w:proofErr w:type="gramStart"/>
      <w:r w:rsidRPr="000C4392">
        <w:t>all of</w:t>
      </w:r>
      <w:proofErr w:type="gramEnd"/>
      <w:r w:rsidRPr="000C4392">
        <w:t xml:space="preserve"> their questions or comments regarding the RFP, the evaluation, etc., to the buyer of record indicated on the first page of this RFP.  It is preferred that questions be emailed to the buyer. </w:t>
      </w:r>
    </w:p>
    <w:p w14:paraId="4510CF67" w14:textId="77777777" w:rsidR="004620F3" w:rsidRPr="000C4392" w:rsidRDefault="004620F3" w:rsidP="004620F3"/>
    <w:p w14:paraId="30F17152" w14:textId="477A1655" w:rsidR="004620F3" w:rsidRPr="000C4392" w:rsidRDefault="004620F3" w:rsidP="0056198B">
      <w:pPr>
        <w:pStyle w:val="Heading3"/>
      </w:pPr>
      <w:r w:rsidRPr="000C4392">
        <w:t xml:space="preserve">It is the vendor’s responsibility to ask questions, request changes or clarifications, or otherwise advise the </w:t>
      </w:r>
      <w:r w:rsidR="00522FF1" w:rsidRPr="000C4392">
        <w:t>Purchasing Agent</w:t>
      </w:r>
      <w:r w:rsidR="00FB6377" w:rsidRPr="000C4392">
        <w:t xml:space="preserve"> if the </w:t>
      </w:r>
      <w:r w:rsidR="0031249D">
        <w:t>v</w:t>
      </w:r>
      <w:r w:rsidR="00FB6377" w:rsidRPr="000C4392">
        <w:t>endor</w:t>
      </w:r>
      <w:r w:rsidRPr="000C4392">
        <w:t xml:space="preserve">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721ED8" w:rsidRPr="000C4392">
        <w:t>amendment</w:t>
      </w:r>
      <w:r w:rsidRPr="000C4392">
        <w:t xml:space="preserve"> to the RFP prior to the end date and time to identify needed information.</w:t>
      </w:r>
    </w:p>
    <w:p w14:paraId="39951488" w14:textId="77777777" w:rsidR="004620F3" w:rsidRPr="000C4392" w:rsidRDefault="004620F3" w:rsidP="004620F3"/>
    <w:p w14:paraId="274172A9" w14:textId="77777777" w:rsidR="004620F3" w:rsidRPr="000C4392" w:rsidRDefault="004620F3" w:rsidP="0056198B">
      <w:pPr>
        <w:pStyle w:val="Heading3"/>
      </w:pPr>
      <w:r w:rsidRPr="000C4392">
        <w:t>All responses must (1) be submitted by a duly authorized representative of the vendor</w:t>
      </w:r>
      <w:r w:rsidR="003D04D9" w:rsidRPr="000C4392">
        <w:t>’</w:t>
      </w:r>
      <w:r w:rsidRPr="000C4392">
        <w:t xml:space="preserve">s organization, (2) contain all information required by the RFP, and (3) be priced as required. </w:t>
      </w:r>
    </w:p>
    <w:p w14:paraId="14D87B4A" w14:textId="77777777" w:rsidR="004620F3" w:rsidRPr="000C4392" w:rsidRDefault="004620F3" w:rsidP="004620F3">
      <w:pPr>
        <w:outlineLvl w:val="2"/>
      </w:pPr>
    </w:p>
    <w:p w14:paraId="4FFE7AB5" w14:textId="77777777" w:rsidR="004620F3" w:rsidRPr="000C4392" w:rsidRDefault="004620F3" w:rsidP="0056198B">
      <w:pPr>
        <w:pStyle w:val="Heading3"/>
      </w:pPr>
      <w:r w:rsidRPr="000C4392">
        <w:t>By submitting a proposal, the vendor agrees to furnish the equipment, supplies and/or services specified in the RFP, at the prices quoted, pursuant to all requirements and specifications contained therein.</w:t>
      </w:r>
    </w:p>
    <w:p w14:paraId="70B64DC3" w14:textId="77777777" w:rsidR="004620F3" w:rsidRPr="000C4392" w:rsidRDefault="004620F3" w:rsidP="004620F3"/>
    <w:p w14:paraId="1CD23425" w14:textId="77777777" w:rsidR="004620F3" w:rsidRPr="000C4392" w:rsidRDefault="004620F3" w:rsidP="0056198B">
      <w:pPr>
        <w:pStyle w:val="Heading3"/>
      </w:pPr>
      <w:r w:rsidRPr="000C4392">
        <w:t>Proposals, including all prices therein, shall remain valid for 90 calendar days from proposal opening or Best and Final Offer (BAFO) submission unless otherwise indicated.  If the proposal is accepted and awarded, the entire proposal, including all prices, and BAFO submission, if applicable, shall be firm for the specified contract period.</w:t>
      </w:r>
    </w:p>
    <w:p w14:paraId="47271E1F" w14:textId="77777777" w:rsidR="004620F3" w:rsidRPr="000C4392" w:rsidRDefault="004620F3" w:rsidP="004620F3">
      <w:pPr>
        <w:ind w:left="720"/>
        <w:outlineLvl w:val="2"/>
      </w:pPr>
    </w:p>
    <w:p w14:paraId="42BB6B52" w14:textId="77777777" w:rsidR="004620F3" w:rsidRPr="000C4392" w:rsidRDefault="004620F3" w:rsidP="0056198B">
      <w:pPr>
        <w:pStyle w:val="Heading3"/>
      </w:pPr>
      <w:r w:rsidRPr="000C4392">
        <w:t>All equipment and supplies offered in a proposal must be new, of current production, and available for marketing by the manufacturer unless the RFP clearly specifies that used, reconditioned, or remanufactured equipment and supplies may be offered.</w:t>
      </w:r>
    </w:p>
    <w:p w14:paraId="2B10FD62" w14:textId="77777777" w:rsidR="004620F3" w:rsidRPr="000C4392" w:rsidRDefault="004620F3" w:rsidP="004620F3">
      <w:pPr>
        <w:ind w:left="720"/>
        <w:outlineLvl w:val="2"/>
      </w:pPr>
    </w:p>
    <w:p w14:paraId="45D57537" w14:textId="2EC39ADB" w:rsidR="004620F3" w:rsidRPr="000C4392" w:rsidRDefault="004620F3" w:rsidP="0056198B">
      <w:pPr>
        <w:pStyle w:val="Heading3"/>
      </w:pPr>
      <w:r w:rsidRPr="000C4392">
        <w:t xml:space="preserve">The </w:t>
      </w:r>
      <w:r w:rsidR="00567A09" w:rsidRPr="000C4392">
        <w:t xml:space="preserve">Purchasing Agent </w:t>
      </w:r>
      <w:r w:rsidRPr="000C4392">
        <w:t xml:space="preserve">reserves the right to officially amend or cancel </w:t>
      </w:r>
      <w:proofErr w:type="gramStart"/>
      <w:r w:rsidRPr="000C4392">
        <w:t>an RFP</w:t>
      </w:r>
      <w:proofErr w:type="gramEnd"/>
      <w:r w:rsidRPr="000C4392">
        <w:t xml:space="preserve"> after issuance.  </w:t>
      </w:r>
    </w:p>
    <w:p w14:paraId="28FE85F0" w14:textId="77777777" w:rsidR="004620F3" w:rsidRPr="000C4392" w:rsidRDefault="004620F3" w:rsidP="004620F3">
      <w:pPr>
        <w:ind w:left="720"/>
        <w:outlineLvl w:val="2"/>
      </w:pPr>
    </w:p>
    <w:p w14:paraId="4765228D" w14:textId="77777777" w:rsidR="004620F3" w:rsidRPr="000C4392" w:rsidRDefault="004620F3" w:rsidP="00EE03CF">
      <w:pPr>
        <w:pStyle w:val="Heading2"/>
      </w:pPr>
      <w:r w:rsidRPr="000C4392">
        <w:t>Preparation of Proposals:</w:t>
      </w:r>
    </w:p>
    <w:p w14:paraId="0DEB5750" w14:textId="77777777" w:rsidR="004620F3" w:rsidRPr="000C4392" w:rsidRDefault="004620F3" w:rsidP="004620F3"/>
    <w:p w14:paraId="1881549B" w14:textId="77777777" w:rsidR="004620F3" w:rsidRPr="000C4392" w:rsidRDefault="004620F3" w:rsidP="0056198B">
      <w:pPr>
        <w:pStyle w:val="Heading3"/>
      </w:pPr>
      <w:r w:rsidRPr="000C4392">
        <w:t xml:space="preserve">Business Compliance Pre-Work: Due to lead times for obtaining the information needed to complete the Business Compliance Exhibits explained in the evaluation process section herein, vendors are encouraged to IMMEDIATELY begin securing these verifications when preparing a proposal.  </w:t>
      </w:r>
    </w:p>
    <w:p w14:paraId="34978F28" w14:textId="77777777" w:rsidR="004620F3" w:rsidRPr="000C4392" w:rsidRDefault="004620F3" w:rsidP="004620F3"/>
    <w:p w14:paraId="355BCAFF" w14:textId="77777777" w:rsidR="00F93795" w:rsidRPr="000C4392" w:rsidRDefault="00F93795" w:rsidP="00576B73">
      <w:pPr>
        <w:pStyle w:val="Heading3"/>
        <w:numPr>
          <w:ilvl w:val="2"/>
          <w:numId w:val="14"/>
        </w:numPr>
      </w:pPr>
      <w:r w:rsidRPr="000C4392">
        <w:t xml:space="preserve">RFP Vendor Response Exhibits: The vendor must submit properly completed RFP Vendor Response Exhibits as their proposal.  If the vendor submits any additional materials, the vendor is instructed to identify to which Exhibit an/or RFP provision the material corresponds. Each exhibit includes instructions outlining the information to be provided in response to the exhibit. </w:t>
      </w:r>
    </w:p>
    <w:p w14:paraId="1D876DD5" w14:textId="77777777" w:rsidR="004620F3" w:rsidRPr="000C4392" w:rsidRDefault="004620F3" w:rsidP="004620F3"/>
    <w:p w14:paraId="6F8D4C02" w14:textId="35954F10" w:rsidR="004620F3" w:rsidRPr="000C4392" w:rsidRDefault="004620F3" w:rsidP="0048043C">
      <w:pPr>
        <w:pStyle w:val="Heading4"/>
      </w:pPr>
      <w:r w:rsidRPr="000C4392">
        <w:t>Exhibit A, Proposal Signature Page should be completed and placed at the beginning of the proposal to declare understanding, agreement and certification of compliance to provide the items and/or services, at the prices quoted, in accordance with all terms and conditions, requirements, and specifications of the original RFP as modified by any</w:t>
      </w:r>
      <w:r w:rsidR="009A0209" w:rsidRPr="000C4392">
        <w:t xml:space="preserve"> </w:t>
      </w:r>
      <w:r w:rsidRPr="000C4392">
        <w:t xml:space="preserve">RFP </w:t>
      </w:r>
      <w:r w:rsidR="00721ED8" w:rsidRPr="000C4392">
        <w:t>amendment</w:t>
      </w:r>
      <w:r w:rsidRPr="000C4392">
        <w:t xml:space="preserve">s.  The remaining exhibits should be placed in sequential order after </w:t>
      </w:r>
      <w:proofErr w:type="gramStart"/>
      <w:r w:rsidRPr="000C4392">
        <w:t>the Exhibit</w:t>
      </w:r>
      <w:proofErr w:type="gramEnd"/>
      <w:r w:rsidRPr="000C4392">
        <w:t xml:space="preserve"> A, Proposal Signature Page.</w:t>
      </w:r>
    </w:p>
    <w:p w14:paraId="1AA9DB72" w14:textId="77777777" w:rsidR="004620F3" w:rsidRPr="000C4392" w:rsidRDefault="004620F3" w:rsidP="004620F3">
      <w:pPr>
        <w:ind w:left="1152"/>
        <w:outlineLvl w:val="3"/>
      </w:pPr>
    </w:p>
    <w:p w14:paraId="01545B7E" w14:textId="77777777" w:rsidR="004620F3" w:rsidRPr="000C4392" w:rsidRDefault="004620F3" w:rsidP="0048043C">
      <w:pPr>
        <w:pStyle w:val="Heading4"/>
      </w:pPr>
      <w:r w:rsidRPr="000C4392">
        <w:t>Vendors do not need to return the RFP Sections or RFP Attachments contained herein with their proposal.</w:t>
      </w:r>
    </w:p>
    <w:p w14:paraId="1C46914B" w14:textId="77777777" w:rsidR="004620F3" w:rsidRPr="000C4392" w:rsidRDefault="004620F3" w:rsidP="004620F3"/>
    <w:p w14:paraId="5A40BDA4" w14:textId="56178E07" w:rsidR="004620F3" w:rsidRPr="000C4392" w:rsidRDefault="004620F3" w:rsidP="0056198B">
      <w:pPr>
        <w:pStyle w:val="Heading3"/>
      </w:pPr>
      <w:r w:rsidRPr="000C4392">
        <w:t xml:space="preserve">Proposal Preparation Costs: </w:t>
      </w:r>
      <w:proofErr w:type="gramStart"/>
      <w:r w:rsidRPr="000C4392">
        <w:t>Any and all</w:t>
      </w:r>
      <w:proofErr w:type="gramEnd"/>
      <w:r w:rsidRPr="000C4392">
        <w:t xml:space="preserve"> costs incurred by the vendor in preparing or submitting a proposal shall be the vendor's sole responsibility </w:t>
      </w:r>
      <w:proofErr w:type="gramStart"/>
      <w:r w:rsidRPr="000C4392">
        <w:t>whether or not</w:t>
      </w:r>
      <w:proofErr w:type="gramEnd"/>
      <w:r w:rsidRPr="000C4392">
        <w:t xml:space="preserve"> any award results from this RFP. </w:t>
      </w:r>
      <w:r w:rsidR="00922536" w:rsidRPr="000C4392">
        <w:t xml:space="preserve"> </w:t>
      </w:r>
      <w:r w:rsidRPr="000C4392">
        <w:t xml:space="preserve">The </w:t>
      </w:r>
      <w:r w:rsidR="00357BC6" w:rsidRPr="000C4392">
        <w:t>SLMPD</w:t>
      </w:r>
      <w:r w:rsidRPr="000C4392">
        <w:t xml:space="preserve"> shall not reimburse such costs.</w:t>
      </w:r>
    </w:p>
    <w:p w14:paraId="00B8284B" w14:textId="77777777" w:rsidR="004620F3" w:rsidRPr="000C4392" w:rsidRDefault="004620F3" w:rsidP="004620F3"/>
    <w:p w14:paraId="33EE69AA" w14:textId="60B079C2" w:rsidR="004620F3" w:rsidRPr="000C4392" w:rsidRDefault="004620F3" w:rsidP="0056198B">
      <w:pPr>
        <w:pStyle w:val="Heading3"/>
      </w:pPr>
      <w:r w:rsidRPr="000C4392">
        <w:t>Proposal Page Numbering: The proposal should be page numbered.</w:t>
      </w:r>
    </w:p>
    <w:p w14:paraId="5C585CE0" w14:textId="77777777" w:rsidR="004620F3" w:rsidRPr="000C4392" w:rsidRDefault="004620F3" w:rsidP="004620F3">
      <w:pPr>
        <w:outlineLvl w:val="2"/>
      </w:pPr>
    </w:p>
    <w:p w14:paraId="44EFD29B" w14:textId="6BE9A9DF" w:rsidR="004620F3" w:rsidRPr="000C4392" w:rsidRDefault="004620F3" w:rsidP="0056198B">
      <w:pPr>
        <w:pStyle w:val="Heading3"/>
      </w:pPr>
      <w:r w:rsidRPr="000C4392">
        <w:t>Proposal Font: The proposal should be easily readable and legible fonts, 1</w:t>
      </w:r>
      <w:r w:rsidR="00357BC6" w:rsidRPr="000C4392">
        <w:t>2</w:t>
      </w:r>
      <w:r w:rsidRPr="000C4392">
        <w:t xml:space="preserve"> point or above, should be used. For graphics or illustrations within the proposal, the font size may be smaller than 1</w:t>
      </w:r>
      <w:r w:rsidR="00357BC6" w:rsidRPr="000C4392">
        <w:t>2</w:t>
      </w:r>
      <w:r w:rsidRPr="000C4392">
        <w:t xml:space="preserve"> </w:t>
      </w:r>
      <w:proofErr w:type="gramStart"/>
      <w:r w:rsidRPr="000C4392">
        <w:t>point</w:t>
      </w:r>
      <w:proofErr w:type="gramEnd"/>
      <w:r w:rsidRPr="000C4392">
        <w:t>.</w:t>
      </w:r>
    </w:p>
    <w:p w14:paraId="3F6F6292" w14:textId="77777777" w:rsidR="004620F3" w:rsidRPr="000C4392" w:rsidRDefault="004620F3" w:rsidP="004620F3">
      <w:pPr>
        <w:outlineLvl w:val="2"/>
      </w:pPr>
    </w:p>
    <w:p w14:paraId="2F2541D9" w14:textId="632F05D6" w:rsidR="004620F3" w:rsidRPr="000C4392" w:rsidRDefault="004620F3" w:rsidP="0056198B">
      <w:pPr>
        <w:pStyle w:val="Heading3"/>
      </w:pPr>
      <w:r w:rsidRPr="000C4392">
        <w:t>Embedded Files, Hyperlinks</w:t>
      </w:r>
      <w:r w:rsidR="00C5692D" w:rsidRPr="000C4392">
        <w:t>,</w:t>
      </w:r>
      <w:r w:rsidRPr="000C4392">
        <w:t xml:space="preserve"> and Video Clips</w:t>
      </w:r>
      <w:r w:rsidR="00917CFC" w:rsidRPr="000C4392">
        <w:t>: The</w:t>
      </w:r>
      <w:r w:rsidRPr="000C4392">
        <w:t xml:space="preserve"> vendor should not include embedded files, hyperlinks</w:t>
      </w:r>
      <w:r w:rsidR="00C5692D" w:rsidRPr="000C4392">
        <w:t>,</w:t>
      </w:r>
      <w:r w:rsidRPr="000C4392">
        <w:t xml:space="preserve"> or video clips within their response to the RFP.  In the event the vendor provides embedded files, hyperlinks</w:t>
      </w:r>
      <w:r w:rsidR="00C5692D" w:rsidRPr="000C4392">
        <w:t>,</w:t>
      </w:r>
      <w:r w:rsidRPr="000C4392">
        <w:t xml:space="preserve"> or video clips, the vendor shall understand the </w:t>
      </w:r>
      <w:r w:rsidR="00917CFC">
        <w:t>SLMPD</w:t>
      </w:r>
      <w:r w:rsidRPr="000C4392">
        <w:t xml:space="preserve"> is not obligated to consider such information in the evaluation of the vendor’s response.</w:t>
      </w:r>
    </w:p>
    <w:p w14:paraId="435BEE42" w14:textId="77777777" w:rsidR="004620F3" w:rsidRPr="000C4392" w:rsidRDefault="004620F3" w:rsidP="004620F3">
      <w:pPr>
        <w:outlineLvl w:val="2"/>
      </w:pPr>
    </w:p>
    <w:p w14:paraId="38D03E4E" w14:textId="5558829C" w:rsidR="004620F3" w:rsidRPr="000C4392" w:rsidRDefault="004620F3" w:rsidP="0056198B">
      <w:pPr>
        <w:pStyle w:val="Heading3"/>
      </w:pPr>
      <w:r w:rsidRPr="000C4392">
        <w:t>Completeness of Proposal</w:t>
      </w:r>
      <w:r w:rsidR="00917CFC" w:rsidRPr="000C4392">
        <w:t>: It</w:t>
      </w:r>
      <w:r w:rsidRPr="000C4392">
        <w:t xml:space="preserve"> is the vendor's sole responsibility to submit complete and clear information in their proposal in response to the RFP Vendor Response Exhibits.  The </w:t>
      </w:r>
      <w:r w:rsidR="0062007A">
        <w:t>SLMPD</w:t>
      </w:r>
      <w:r w:rsidR="0062007A" w:rsidRPr="000C4392">
        <w:t xml:space="preserve"> </w:t>
      </w:r>
      <w:r w:rsidRPr="000C4392">
        <w:t xml:space="preserve">is under no obligation to solicit such information if it is not included in the vendor's response. The vendor's failure to submit such information may </w:t>
      </w:r>
      <w:proofErr w:type="gramStart"/>
      <w:r w:rsidRPr="000C4392">
        <w:t>cause</w:t>
      </w:r>
      <w:proofErr w:type="gramEnd"/>
      <w:r w:rsidRPr="000C4392">
        <w:t xml:space="preserve"> an adverse impact on the evaluation of their proposal. Information not relevant to the requirements herein and to explaining the vendor's proposed solution should be excluded from the vendor's response.</w:t>
      </w:r>
    </w:p>
    <w:p w14:paraId="27F3187E" w14:textId="77777777" w:rsidR="004620F3" w:rsidRPr="000C4392" w:rsidRDefault="004620F3" w:rsidP="004620F3">
      <w:pPr>
        <w:contextualSpacing/>
      </w:pPr>
    </w:p>
    <w:p w14:paraId="33FF71AA" w14:textId="77777777" w:rsidR="004620F3" w:rsidRPr="000C4392" w:rsidRDefault="004620F3" w:rsidP="00EE03CF">
      <w:pPr>
        <w:pStyle w:val="Heading2"/>
      </w:pPr>
      <w:r w:rsidRPr="000C4392">
        <w:t xml:space="preserve">Compliance with Requirements, Terms and Conditions:  </w:t>
      </w:r>
    </w:p>
    <w:p w14:paraId="69B86311" w14:textId="77777777" w:rsidR="004620F3" w:rsidRPr="000C4392" w:rsidRDefault="004620F3" w:rsidP="004620F3">
      <w:pPr>
        <w:ind w:left="1080"/>
        <w:outlineLvl w:val="3"/>
      </w:pPr>
    </w:p>
    <w:p w14:paraId="61BD7AFC" w14:textId="2EA65FD8" w:rsidR="004620F3" w:rsidRPr="000C4392" w:rsidRDefault="004620F3" w:rsidP="0056198B">
      <w:pPr>
        <w:pStyle w:val="Heading3"/>
      </w:pPr>
      <w:r w:rsidRPr="000C4392">
        <w:t>Non-compliant proposals shall be ineligible for award</w:t>
      </w:r>
      <w:r w:rsidR="00DB2074">
        <w:t>.</w:t>
      </w:r>
      <w:r w:rsidRPr="000C4392">
        <w:t xml:space="preserve"> Awards are to be made to the bidder/offeror whose bid/proposal complies with</w:t>
      </w:r>
      <w:r w:rsidR="00DB2074">
        <w:t xml:space="preserve"> a</w:t>
      </w:r>
      <w:r w:rsidRPr="000C4392">
        <w:t xml:space="preserve">ll mandatory specifications and requirements of the bid/proposal.   Therefore, taking exception to mandatory provisions of the RFP shall place the vendor at risk for being non-responsive and ineligible for award.  </w:t>
      </w:r>
    </w:p>
    <w:p w14:paraId="3D240065" w14:textId="77777777" w:rsidR="004620F3" w:rsidRPr="000C4392" w:rsidRDefault="004620F3" w:rsidP="004620F3"/>
    <w:p w14:paraId="292FFD48" w14:textId="77777777" w:rsidR="004620F3" w:rsidRPr="000C4392" w:rsidRDefault="004620F3" w:rsidP="0056198B">
      <w:pPr>
        <w:pStyle w:val="Heading3"/>
      </w:pPr>
      <w:r w:rsidRPr="000C4392">
        <w:t>Proposals which do not comply with the requirements and specifications are subject to rejection without clarification.</w:t>
      </w:r>
    </w:p>
    <w:p w14:paraId="31147DC9" w14:textId="77777777" w:rsidR="004620F3" w:rsidRPr="000C4392" w:rsidRDefault="004620F3" w:rsidP="004620F3">
      <w:pPr>
        <w:ind w:left="720"/>
        <w:contextualSpacing/>
      </w:pPr>
    </w:p>
    <w:p w14:paraId="7A2A5E8F" w14:textId="77777777" w:rsidR="004620F3" w:rsidRPr="000C4392" w:rsidRDefault="004620F3" w:rsidP="0056198B">
      <w:pPr>
        <w:pStyle w:val="Heading3"/>
      </w:pPr>
      <w:r w:rsidRPr="000C4392">
        <w:t xml:space="preserve">The vendor is cautioned when submitting pre-printed terms and conditions or other types of material to ensure such documents do not contain terms and conditions that conflict with those of the RFP and its contractual requirements. </w:t>
      </w:r>
    </w:p>
    <w:p w14:paraId="467A8C49" w14:textId="77777777" w:rsidR="004620F3" w:rsidRPr="000C4392" w:rsidRDefault="004620F3" w:rsidP="004620F3"/>
    <w:p w14:paraId="66649B91" w14:textId="55C8513F" w:rsidR="004620F3" w:rsidRPr="000C4392" w:rsidRDefault="004620F3" w:rsidP="0056198B">
      <w:pPr>
        <w:pStyle w:val="Heading3"/>
      </w:pPr>
      <w:r w:rsidRPr="000C4392">
        <w:t xml:space="preserve">If the vendor’s </w:t>
      </w:r>
      <w:r w:rsidR="007935A5" w:rsidRPr="000C4392">
        <w:t>response</w:t>
      </w:r>
      <w:r w:rsidRPr="000C4392">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w:t>
      </w:r>
      <w:r w:rsidR="00AE7074">
        <w:t>SLMPD</w:t>
      </w:r>
      <w:r w:rsidR="00AE7074" w:rsidRPr="000C4392">
        <w:t xml:space="preserve"> </w:t>
      </w:r>
      <w:r w:rsidRPr="000C4392">
        <w:t xml:space="preserve">to consider to replace the provision.  However, the vendor must understand and agree: </w:t>
      </w:r>
    </w:p>
    <w:p w14:paraId="3CB0FBB8" w14:textId="77777777" w:rsidR="004620F3" w:rsidRPr="000C4392" w:rsidRDefault="004620F3" w:rsidP="004620F3">
      <w:pPr>
        <w:ind w:left="1152"/>
        <w:outlineLvl w:val="3"/>
      </w:pPr>
    </w:p>
    <w:p w14:paraId="6CB586DA" w14:textId="71F58256" w:rsidR="004620F3" w:rsidRPr="000C4392" w:rsidRDefault="004620F3" w:rsidP="0048043C">
      <w:pPr>
        <w:pStyle w:val="Heading4"/>
      </w:pPr>
      <w:r w:rsidRPr="000C4392">
        <w:t xml:space="preserve">Exceptions to mandatory provisions of the RFP or assumptions that create a competitive advantage for the vendor or that impose additional obligations on the </w:t>
      </w:r>
      <w:r w:rsidR="00AE7074">
        <w:t>SLMPD</w:t>
      </w:r>
      <w:r w:rsidR="00AE7074" w:rsidRPr="000C4392">
        <w:t xml:space="preserve"> </w:t>
      </w:r>
      <w:r w:rsidRPr="000C4392">
        <w:t xml:space="preserve">place the vendor at risk for being non-responsive and ineligible for award.  The </w:t>
      </w:r>
      <w:r w:rsidR="00AE7074">
        <w:t>SLMPD</w:t>
      </w:r>
      <w:r w:rsidR="00AE7074" w:rsidRPr="000C4392">
        <w:t xml:space="preserve"> </w:t>
      </w:r>
      <w:r w:rsidRPr="000C4392">
        <w:t xml:space="preserve">is not obligated to revise the RFP to make provision for the identified exception(s) or assumption(s).  </w:t>
      </w:r>
    </w:p>
    <w:p w14:paraId="0B033E34" w14:textId="77777777" w:rsidR="004620F3" w:rsidRPr="000C4392" w:rsidRDefault="004620F3" w:rsidP="004620F3">
      <w:pPr>
        <w:ind w:left="1152"/>
        <w:outlineLvl w:val="3"/>
      </w:pPr>
    </w:p>
    <w:p w14:paraId="1675FEAD" w14:textId="0502AF8C" w:rsidR="004620F3" w:rsidRPr="000C4392" w:rsidRDefault="00280AF4" w:rsidP="0048043C">
      <w:pPr>
        <w:pStyle w:val="Heading4"/>
      </w:pPr>
      <w:r w:rsidRPr="000C4392">
        <w:t>Section 1 of the RFP provides required instructions for addressing RFP questions and requesting changes or clarifications to the RFP prior to the proposal end date, revisions</w:t>
      </w:r>
      <w:r w:rsidR="004620F3" w:rsidRPr="000C4392">
        <w:t xml:space="preserve"> to the RFP after the proposal end date and time can only be made through the competitive negotiation process described herein.  However, the </w:t>
      </w:r>
      <w:r w:rsidR="00AE7074">
        <w:t>SLMPD</w:t>
      </w:r>
      <w:r w:rsidR="00AE7074" w:rsidRPr="000C4392">
        <w:t xml:space="preserve"> </w:t>
      </w:r>
      <w:r w:rsidR="004620F3" w:rsidRPr="000C4392">
        <w:t xml:space="preserve">shall not be obligated to conduct competitive negotiations.  </w:t>
      </w:r>
    </w:p>
    <w:p w14:paraId="47B7E5A6" w14:textId="77777777" w:rsidR="004620F3" w:rsidRPr="000C4392" w:rsidRDefault="004620F3" w:rsidP="004620F3">
      <w:pPr>
        <w:ind w:left="1080"/>
        <w:outlineLvl w:val="3"/>
      </w:pPr>
    </w:p>
    <w:p w14:paraId="74F1F0FC" w14:textId="77777777" w:rsidR="004620F3" w:rsidRPr="000C4392" w:rsidRDefault="004620F3" w:rsidP="0056198B">
      <w:pPr>
        <w:pStyle w:val="Heading3"/>
      </w:pPr>
      <w:r w:rsidRPr="000C4392">
        <w:t>The mandatory requirements of the RFP must govern and take precedence over any other provisions.  If the vendor’s response, a licensing agreement, or an order of precedence allow the vendor’s response or documentation to eliminate or change a mandatory requirement of the RFP, then the vendor is not agreeing to the mandatory requirements found in the RFP, would not be responsive, and therefore no valid contract can be made.</w:t>
      </w:r>
    </w:p>
    <w:p w14:paraId="00B6F208" w14:textId="77777777" w:rsidR="004620F3" w:rsidRPr="000C4392" w:rsidRDefault="004620F3" w:rsidP="004620F3">
      <w:pPr>
        <w:ind w:left="720"/>
        <w:contextualSpacing/>
      </w:pPr>
    </w:p>
    <w:p w14:paraId="056FC166" w14:textId="5C959AEE" w:rsidR="004620F3" w:rsidRPr="000C4392" w:rsidRDefault="004620F3" w:rsidP="0056198B">
      <w:pPr>
        <w:pStyle w:val="Heading3"/>
      </w:pPr>
      <w:proofErr w:type="gramStart"/>
      <w:r w:rsidRPr="000C4392">
        <w:t>In the event that</w:t>
      </w:r>
      <w:proofErr w:type="gramEnd"/>
      <w:r w:rsidRPr="000C4392">
        <w:t xml:space="preserve">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be requested to be clarified in writing by the </w:t>
      </w:r>
      <w:r w:rsidR="00D71502">
        <w:t>Purchasing Agent</w:t>
      </w:r>
      <w:r w:rsidRPr="000C4392">
        <w:t xml:space="preserve"> or (2) be accepted without further clarification if the statutory limitations and prohibitive clauses are deemed acceptable by the </w:t>
      </w:r>
      <w:r w:rsidR="00D71502">
        <w:t>Purchasing Agent</w:t>
      </w:r>
      <w:r w:rsidRPr="000C4392">
        <w:t xml:space="preserve">.  If the </w:t>
      </w:r>
      <w:r w:rsidR="00D71502">
        <w:t>Purchasing Agent</w:t>
      </w:r>
      <w:r w:rsidRPr="000C4392">
        <w:t xml:space="preserve"> determines clarification of the statutory limitations and prohibitive clauses is necessary, the clarification will be conducted </w:t>
      </w:r>
      <w:proofErr w:type="gramStart"/>
      <w:r w:rsidRPr="000C4392">
        <w:t>in order to</w:t>
      </w:r>
      <w:proofErr w:type="gramEnd"/>
      <w:r w:rsidRPr="000C4392">
        <w:t xml:space="preserve"> agree to language that reflects the intent and compliance of such law and/or court order and the RFP.</w:t>
      </w:r>
    </w:p>
    <w:p w14:paraId="2B5B2B24" w14:textId="77777777" w:rsidR="00EE03CF" w:rsidRPr="000C4392" w:rsidRDefault="00EE03CF" w:rsidP="00EE03CF"/>
    <w:p w14:paraId="190774A0" w14:textId="3A86821F" w:rsidR="004620F3" w:rsidRPr="000C4392" w:rsidRDefault="004620F3" w:rsidP="0056198B">
      <w:pPr>
        <w:pStyle w:val="Heading3"/>
      </w:pPr>
      <w:r w:rsidRPr="000C4392">
        <w:t xml:space="preserve">In the event all vendors fail to meet the same mandatory requirement in </w:t>
      </w:r>
      <w:proofErr w:type="gramStart"/>
      <w:r w:rsidRPr="000C4392">
        <w:t>an RFP</w:t>
      </w:r>
      <w:proofErr w:type="gramEnd"/>
      <w:r w:rsidRPr="000C4392">
        <w:t xml:space="preserve">, the </w:t>
      </w:r>
      <w:r w:rsidR="00D71502">
        <w:t>Purchasing Agent</w:t>
      </w:r>
      <w:r w:rsidRPr="000C4392">
        <w:t xml:space="preserve"> reserves the right, at its sole discretion, to waive that requirement for all vendors and to proceed with the evaluation.  In addition, the Purchasing</w:t>
      </w:r>
      <w:r w:rsidR="000D2569">
        <w:t xml:space="preserve"> Agent</w:t>
      </w:r>
      <w:r w:rsidRPr="000C4392">
        <w:t xml:space="preserve"> reserves the right to waive any minor irregularity or technicality found in any individual proposal.</w:t>
      </w:r>
    </w:p>
    <w:p w14:paraId="4E11D44C" w14:textId="77777777" w:rsidR="004620F3" w:rsidRPr="000C4392" w:rsidRDefault="004620F3" w:rsidP="004620F3"/>
    <w:p w14:paraId="1D0A4DF7" w14:textId="77777777" w:rsidR="005C10C4" w:rsidRPr="000C4392" w:rsidRDefault="004620F3" w:rsidP="00EE03CF">
      <w:pPr>
        <w:pStyle w:val="Heading2"/>
        <w:rPr>
          <w:rFonts w:eastAsia="Calibri"/>
        </w:rPr>
      </w:pPr>
      <w:r w:rsidRPr="000C4392">
        <w:rPr>
          <w:rFonts w:eastAsia="Calibri"/>
        </w:rPr>
        <w:t xml:space="preserve">Confidentiality and Proprietary Materials:  </w:t>
      </w:r>
    </w:p>
    <w:p w14:paraId="2F5DB4DA" w14:textId="77777777" w:rsidR="005C10C4" w:rsidRPr="000C4392" w:rsidRDefault="005C10C4" w:rsidP="005C10C4">
      <w:pPr>
        <w:pStyle w:val="Heading3"/>
        <w:numPr>
          <w:ilvl w:val="0"/>
          <w:numId w:val="0"/>
        </w:numPr>
        <w:ind w:left="720"/>
        <w:rPr>
          <w:rFonts w:eastAsia="Calibri"/>
        </w:rPr>
      </w:pPr>
    </w:p>
    <w:p w14:paraId="38EFEAE9" w14:textId="77777777" w:rsidR="004620F3" w:rsidRPr="000C4392" w:rsidRDefault="004620F3" w:rsidP="005C10C4">
      <w:pPr>
        <w:pStyle w:val="Heading3"/>
        <w:rPr>
          <w:rFonts w:eastAsia="Calibri"/>
        </w:rPr>
      </w:pPr>
      <w:r w:rsidRPr="000C4392">
        <w:rPr>
          <w:rFonts w:eastAsia="Calibri"/>
        </w:rPr>
        <w:t xml:space="preserve">Pursuant to section 610.021, RSMo, proposals and related documents shall not be available for public review until a contract has been </w:t>
      </w:r>
      <w:proofErr w:type="gramStart"/>
      <w:r w:rsidRPr="000C4392">
        <w:rPr>
          <w:rFonts w:eastAsia="Calibri"/>
        </w:rPr>
        <w:t>awarded</w:t>
      </w:r>
      <w:proofErr w:type="gramEnd"/>
      <w:r w:rsidRPr="000C4392">
        <w:rPr>
          <w:rFonts w:eastAsia="Calibri"/>
        </w:rPr>
        <w:t xml:space="preserve"> or all proposals are rejected.</w:t>
      </w:r>
    </w:p>
    <w:p w14:paraId="6713ACB5" w14:textId="77777777" w:rsidR="004620F3" w:rsidRPr="000C4392" w:rsidRDefault="004620F3" w:rsidP="004620F3">
      <w:pPr>
        <w:outlineLvl w:val="2"/>
        <w:rPr>
          <w:rFonts w:eastAsia="Calibri"/>
        </w:rPr>
      </w:pPr>
    </w:p>
    <w:p w14:paraId="78D58134" w14:textId="51E85283" w:rsidR="004620F3" w:rsidRPr="000C4392" w:rsidRDefault="004620F3" w:rsidP="0056198B">
      <w:pPr>
        <w:pStyle w:val="Heading3"/>
        <w:rPr>
          <w:rFonts w:eastAsia="Calibri"/>
        </w:rPr>
      </w:pPr>
      <w:r w:rsidRPr="000C4392">
        <w:rPr>
          <w:rFonts w:eastAsia="Calibri"/>
        </w:rPr>
        <w:t xml:space="preserve">Missouri Sunshine Law: The </w:t>
      </w:r>
      <w:r w:rsidR="006C5920">
        <w:rPr>
          <w:rFonts w:eastAsia="Calibri"/>
        </w:rPr>
        <w:t>SLMPD</w:t>
      </w:r>
      <w:r w:rsidRPr="000C4392">
        <w:rPr>
          <w:rFonts w:eastAsia="Calibri"/>
        </w:rPr>
        <w:t xml:space="preserve"> is a governmental body under </w:t>
      </w:r>
      <w:r w:rsidR="00922536" w:rsidRPr="000C4392">
        <w:rPr>
          <w:rFonts w:eastAsia="Calibri"/>
        </w:rPr>
        <w:t xml:space="preserve">the </w:t>
      </w:r>
      <w:r w:rsidRPr="000C4392">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31CAA5D9" w14:textId="77777777" w:rsidR="004620F3" w:rsidRPr="000C4392" w:rsidRDefault="004620F3" w:rsidP="004620F3">
      <w:pPr>
        <w:outlineLvl w:val="2"/>
        <w:rPr>
          <w:rFonts w:eastAsia="Calibri"/>
        </w:rPr>
      </w:pPr>
    </w:p>
    <w:p w14:paraId="46493658" w14:textId="3CF17AAE" w:rsidR="004620F3" w:rsidRPr="000C4392" w:rsidRDefault="004620F3" w:rsidP="0056198B">
      <w:pPr>
        <w:pStyle w:val="Heading3"/>
      </w:pPr>
      <w:r w:rsidRPr="000C4392">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RSMo). Only information expressly permitted to be closed pursuant to the strictly construed provisions of Missouri's Sunshine Law will be treated as a closed record by the </w:t>
      </w:r>
      <w:r w:rsidR="007B5B10">
        <w:rPr>
          <w:rFonts w:eastAsia="Calibri"/>
        </w:rPr>
        <w:t>SLMPD</w:t>
      </w:r>
      <w:r w:rsidRPr="000C4392">
        <w:rPr>
          <w:rFonts w:eastAsia="Calibri"/>
        </w:rPr>
        <w:t xml:space="preserve"> and withheld from any public request submitted to the </w:t>
      </w:r>
      <w:r w:rsidR="007B5B10">
        <w:rPr>
          <w:rFonts w:eastAsia="Calibri"/>
        </w:rPr>
        <w:t>SLMPD</w:t>
      </w:r>
      <w:r w:rsidRPr="000C4392">
        <w:rPr>
          <w:rFonts w:eastAsia="Calibri"/>
        </w:rPr>
        <w:t xml:space="preserve"> </w:t>
      </w:r>
      <w:proofErr w:type="gramStart"/>
      <w:r w:rsidRPr="000C4392">
        <w:rPr>
          <w:rFonts w:eastAsia="Calibri"/>
        </w:rPr>
        <w:t>after award</w:t>
      </w:r>
      <w:proofErr w:type="gramEnd"/>
      <w:r w:rsidRPr="000C4392">
        <w:rPr>
          <w:rFonts w:eastAsia="Calibri"/>
        </w:rPr>
        <w:t xml:space="preserve">. </w:t>
      </w:r>
      <w:r w:rsidR="00922536" w:rsidRPr="000C4392">
        <w:rPr>
          <w:rFonts w:eastAsia="Calibri"/>
        </w:rPr>
        <w:t xml:space="preserve"> </w:t>
      </w:r>
      <w:r w:rsidRPr="000C4392">
        <w:rPr>
          <w:rFonts w:eastAsia="Calibri"/>
        </w:rPr>
        <w:t xml:space="preserve">The vendor should presume information provided to the </w:t>
      </w:r>
      <w:r w:rsidR="007B5B10">
        <w:rPr>
          <w:rFonts w:eastAsia="Calibri"/>
        </w:rPr>
        <w:t>Purchasing Agent</w:t>
      </w:r>
      <w:r w:rsidRPr="000C4392">
        <w:rPr>
          <w:rFonts w:eastAsia="Calibri"/>
        </w:rPr>
        <w:t xml:space="preserve"> in a proposal will be public following the award of the contract or after rejection of all proposals and made available upon request in accordance with the provisions of state law. </w:t>
      </w:r>
      <w:r w:rsidR="00922536" w:rsidRPr="000C4392">
        <w:rPr>
          <w:rFonts w:eastAsia="Calibri"/>
        </w:rPr>
        <w:t xml:space="preserve"> </w:t>
      </w:r>
      <w:r w:rsidRPr="000C4392">
        <w:rPr>
          <w:rFonts w:eastAsia="Calibri"/>
        </w:rPr>
        <w:t xml:space="preserve">The vendor's sole remedy for the </w:t>
      </w:r>
      <w:r w:rsidR="005B7DF3">
        <w:rPr>
          <w:rFonts w:eastAsia="Calibri"/>
        </w:rPr>
        <w:t>SLMPD’s</w:t>
      </w:r>
      <w:r w:rsidRPr="000C4392">
        <w:rPr>
          <w:rFonts w:eastAsia="Calibri"/>
        </w:rPr>
        <w:t xml:space="preserve"> denial of any confidentiality request shall be limited to withdrawal of their proposal in its entirety. </w:t>
      </w:r>
      <w:r w:rsidRPr="000C4392">
        <w:t xml:space="preserve">Except for information the </w:t>
      </w:r>
      <w:r w:rsidR="001D1BA1">
        <w:t>SLMPD</w:t>
      </w:r>
      <w:r w:rsidRPr="000C4392">
        <w:t xml:space="preserve"> deems confidential, the vendor is advised not to include any information in the proposal that the vendor does not want to be viewed by the public, including personal identifying information such as social security numbers.  </w:t>
      </w:r>
      <w:r w:rsidRPr="000C4392">
        <w:rPr>
          <w:rFonts w:eastAsia="Calibri"/>
        </w:rPr>
        <w:t>Therefore, vendors should NOT include confidential material with their proposal.</w:t>
      </w:r>
    </w:p>
    <w:p w14:paraId="01B6B6DF" w14:textId="77777777" w:rsidR="004620F3" w:rsidRPr="000C4392" w:rsidRDefault="004620F3" w:rsidP="004620F3">
      <w:pPr>
        <w:outlineLvl w:val="2"/>
        <w:rPr>
          <w:rFonts w:eastAsia="Calibri"/>
        </w:rPr>
      </w:pPr>
    </w:p>
    <w:p w14:paraId="599247E0" w14:textId="0456D200" w:rsidR="004620F3" w:rsidRPr="000C4392" w:rsidRDefault="004620F3" w:rsidP="0056198B">
      <w:pPr>
        <w:pStyle w:val="Heading3"/>
        <w:rPr>
          <w:rFonts w:eastAsia="Calibri"/>
        </w:rPr>
      </w:pPr>
      <w:r w:rsidRPr="000C4392">
        <w:rPr>
          <w:rFonts w:eastAsia="Calibri"/>
        </w:rPr>
        <w:t>Information Not Considered Confidential: In no event will the following be considered confidential or exempt from the Missouri Sunshine Law; however, this is not meant to be an all-inclusive list:</w:t>
      </w:r>
    </w:p>
    <w:p w14:paraId="5BDC456D" w14:textId="77777777" w:rsidR="004620F3" w:rsidRPr="000C4392" w:rsidRDefault="004620F3" w:rsidP="004620F3">
      <w:pPr>
        <w:rPr>
          <w:rFonts w:eastAsia="Calibri"/>
        </w:rPr>
      </w:pPr>
    </w:p>
    <w:p w14:paraId="2C604A67" w14:textId="77777777" w:rsidR="004620F3" w:rsidRPr="000C4392" w:rsidRDefault="004620F3" w:rsidP="0048043C">
      <w:pPr>
        <w:pStyle w:val="Heading4"/>
        <w:rPr>
          <w:rFonts w:eastAsia="Calibri"/>
        </w:rPr>
      </w:pPr>
      <w:r w:rsidRPr="000C4392">
        <w:rPr>
          <w:rFonts w:eastAsia="Calibri"/>
        </w:rPr>
        <w:t xml:space="preserve">Vendor's entire </w:t>
      </w:r>
      <w:proofErr w:type="gramStart"/>
      <w:r w:rsidRPr="000C4392">
        <w:rPr>
          <w:rFonts w:eastAsia="Calibri"/>
        </w:rPr>
        <w:t>proposal;</w:t>
      </w:r>
      <w:proofErr w:type="gramEnd"/>
    </w:p>
    <w:p w14:paraId="0513292A" w14:textId="77777777" w:rsidR="004620F3" w:rsidRPr="000C4392" w:rsidRDefault="004620F3" w:rsidP="0048043C">
      <w:pPr>
        <w:pStyle w:val="Heading4"/>
        <w:rPr>
          <w:rFonts w:eastAsia="Calibri"/>
        </w:rPr>
      </w:pPr>
      <w:r w:rsidRPr="000C4392">
        <w:rPr>
          <w:rFonts w:eastAsia="Calibri"/>
        </w:rPr>
        <w:t xml:space="preserve">Vendor's </w:t>
      </w:r>
      <w:proofErr w:type="gramStart"/>
      <w:r w:rsidRPr="000C4392">
        <w:rPr>
          <w:rFonts w:eastAsia="Calibri"/>
        </w:rPr>
        <w:t>pricing;</w:t>
      </w:r>
      <w:proofErr w:type="gramEnd"/>
    </w:p>
    <w:p w14:paraId="4B1ED845" w14:textId="77777777" w:rsidR="004620F3" w:rsidRPr="000C4392" w:rsidRDefault="004620F3" w:rsidP="0048043C">
      <w:pPr>
        <w:pStyle w:val="Heading4"/>
        <w:rPr>
          <w:rFonts w:eastAsia="Calibri"/>
        </w:rPr>
      </w:pPr>
      <w:r w:rsidRPr="000C4392">
        <w:rPr>
          <w:rFonts w:eastAsia="Calibri"/>
        </w:rPr>
        <w:t>Vendor's proposed method of performance</w:t>
      </w:r>
      <w:r w:rsidR="00C5692D" w:rsidRPr="000C4392">
        <w:rPr>
          <w:rFonts w:eastAsia="Calibri"/>
        </w:rPr>
        <w:t>, approach, work plan, and technical capabilities</w:t>
      </w:r>
      <w:r w:rsidRPr="000C4392">
        <w:rPr>
          <w:rFonts w:eastAsia="Calibri"/>
        </w:rPr>
        <w:t xml:space="preserve"> including schedule of events and/or </w:t>
      </w:r>
      <w:proofErr w:type="gramStart"/>
      <w:r w:rsidRPr="000C4392">
        <w:rPr>
          <w:rFonts w:eastAsia="Calibri"/>
        </w:rPr>
        <w:t>deliverables;</w:t>
      </w:r>
      <w:proofErr w:type="gramEnd"/>
    </w:p>
    <w:p w14:paraId="795BA8C1" w14:textId="77777777" w:rsidR="004620F3" w:rsidRPr="000C4392" w:rsidRDefault="004620F3" w:rsidP="0048043C">
      <w:pPr>
        <w:pStyle w:val="Heading4"/>
        <w:rPr>
          <w:rFonts w:eastAsia="Calibri"/>
        </w:rPr>
      </w:pPr>
      <w:r w:rsidRPr="000C4392">
        <w:rPr>
          <w:rFonts w:eastAsia="Calibri"/>
        </w:rPr>
        <w:t>Vendor's experience information including customer lists or references; and</w:t>
      </w:r>
    </w:p>
    <w:p w14:paraId="4C65DE36" w14:textId="77777777" w:rsidR="004620F3" w:rsidRPr="000C4392" w:rsidRDefault="004620F3" w:rsidP="0048043C">
      <w:pPr>
        <w:pStyle w:val="Heading4"/>
        <w:rPr>
          <w:rFonts w:eastAsia="Calibri"/>
        </w:rPr>
      </w:pPr>
      <w:r w:rsidRPr="000C4392">
        <w:rPr>
          <w:rFonts w:eastAsia="Calibri"/>
        </w:rPr>
        <w:t>Vendor's product specifications unless specifications disclose scientific and technological innovations in which the owner has a proprietary interest (see subsection 15 of section 610.021, RSMo).</w:t>
      </w:r>
    </w:p>
    <w:p w14:paraId="7B0A9F3F" w14:textId="77777777" w:rsidR="004620F3" w:rsidRPr="000C4392" w:rsidRDefault="004620F3" w:rsidP="004620F3">
      <w:pPr>
        <w:contextualSpacing/>
      </w:pPr>
    </w:p>
    <w:p w14:paraId="618C27B9" w14:textId="77777777" w:rsidR="004620F3" w:rsidRPr="000C4392" w:rsidRDefault="004620F3" w:rsidP="00594D83">
      <w:pPr>
        <w:pStyle w:val="Heading2"/>
        <w:keepNext/>
        <w:widowControl w:val="0"/>
      </w:pPr>
      <w:r w:rsidRPr="000C4392">
        <w:t xml:space="preserve">Foreign Vendors:  </w:t>
      </w:r>
    </w:p>
    <w:p w14:paraId="58DCDD84" w14:textId="77777777" w:rsidR="004620F3" w:rsidRPr="000C4392" w:rsidRDefault="004620F3" w:rsidP="00594D83">
      <w:pPr>
        <w:keepNext/>
        <w:widowControl w:val="0"/>
      </w:pPr>
    </w:p>
    <w:p w14:paraId="2C2AEDB7" w14:textId="2E3A4433" w:rsidR="004620F3" w:rsidRPr="000C4392" w:rsidRDefault="004620F3" w:rsidP="00594D83">
      <w:pPr>
        <w:pStyle w:val="Heading3"/>
        <w:keepNext/>
        <w:widowControl w:val="0"/>
      </w:pPr>
      <w:r w:rsidRPr="000C4392">
        <w:t xml:space="preserve">Foreign vendors who do not have an Employer Identification Number assigned by the United States Internal Revenue Service (IRS) must complete the appropriate IRS W-8 form (found on the www.irs.gov website) and must attach this completed and signed form when </w:t>
      </w:r>
      <w:r w:rsidR="001D1BA1">
        <w:t xml:space="preserve">submitting </w:t>
      </w:r>
      <w:r w:rsidR="00702478">
        <w:t>a</w:t>
      </w:r>
      <w:r w:rsidR="001D1BA1">
        <w:t xml:space="preserve"> </w:t>
      </w:r>
      <w:r w:rsidR="00702478">
        <w:t>proposal</w:t>
      </w:r>
      <w:r w:rsidRPr="000C4392">
        <w:t>.</w:t>
      </w:r>
    </w:p>
    <w:p w14:paraId="05EE5A61" w14:textId="77777777" w:rsidR="004620F3" w:rsidRPr="000C4392" w:rsidRDefault="004620F3" w:rsidP="004620F3">
      <w:pPr>
        <w:outlineLvl w:val="2"/>
      </w:pPr>
    </w:p>
    <w:p w14:paraId="240DE700" w14:textId="0FE18121" w:rsidR="004620F3" w:rsidRPr="000C4392" w:rsidRDefault="004620F3" w:rsidP="0048043C">
      <w:pPr>
        <w:pStyle w:val="Heading4"/>
      </w:pPr>
      <w:r w:rsidRPr="000C4392">
        <w:t xml:space="preserve">When submitting a proposal, the vendors who do not have an IRS Employer Identification Number should attach a note to the front page of their proposal advising the </w:t>
      </w:r>
      <w:r w:rsidR="003C41A5" w:rsidRPr="003C41A5">
        <w:t>Purchasing Agent</w:t>
      </w:r>
      <w:r w:rsidRPr="000C4392">
        <w:t xml:space="preserve"> </w:t>
      </w:r>
      <w:r w:rsidR="00702478">
        <w:t>that</w:t>
      </w:r>
      <w:r w:rsidRPr="000C4392">
        <w:t xml:space="preserve"> a completed and signed W-8 form is included with the proposal.</w:t>
      </w:r>
    </w:p>
    <w:p w14:paraId="6E129849" w14:textId="77777777" w:rsidR="004620F3" w:rsidRPr="000C4392" w:rsidRDefault="004620F3" w:rsidP="004620F3">
      <w:pPr>
        <w:contextualSpacing/>
      </w:pPr>
    </w:p>
    <w:p w14:paraId="5A692C18" w14:textId="2978DB10" w:rsidR="004620F3" w:rsidRPr="000C4392" w:rsidRDefault="004620F3" w:rsidP="00EE03CF">
      <w:pPr>
        <w:pStyle w:val="Heading2"/>
      </w:pPr>
      <w:r w:rsidRPr="000C4392">
        <w:t>Submission of Solicitation Response:</w:t>
      </w:r>
    </w:p>
    <w:p w14:paraId="0FCD6D10" w14:textId="77777777" w:rsidR="00EE03CF" w:rsidRPr="000C4392" w:rsidRDefault="00EE03CF" w:rsidP="00EE03CF"/>
    <w:p w14:paraId="144B3EFF" w14:textId="0241ABD8" w:rsidR="00612A6E" w:rsidRPr="00252A23" w:rsidRDefault="00612A6E" w:rsidP="00252A23">
      <w:pPr>
        <w:pStyle w:val="Heading3"/>
        <w:rPr>
          <w:lang w:val="en"/>
        </w:rPr>
      </w:pPr>
      <w:r w:rsidRPr="00252A23">
        <w:rPr>
          <w:lang w:val="en"/>
        </w:rPr>
        <w:t xml:space="preserve">In the event the registered vendor attaches information with their proposal that is allowed by the Missouri Sunshine Law to be exempt from public disclosure, such specific material of their proposal must be attached as a separate document and clearly marked as confidential along with an explanation of what qualifies the specific material to be held as confidential pursuant to the provisions of section 610.021, RSMo. The vendor's failure to follow these instructions shall relieve the </w:t>
      </w:r>
      <w:r w:rsidR="005B7DF3">
        <w:rPr>
          <w:lang w:val="en"/>
        </w:rPr>
        <w:t>SLMPD</w:t>
      </w:r>
      <w:r w:rsidRPr="00252A23">
        <w:rPr>
          <w:lang w:val="en"/>
        </w:rPr>
        <w:t xml:space="preserve"> of any obligation to preserve the confidentiality of the documents.</w:t>
      </w:r>
    </w:p>
    <w:p w14:paraId="25BC6C5E" w14:textId="77777777" w:rsidR="00612A6E" w:rsidRPr="000C4392" w:rsidRDefault="00612A6E" w:rsidP="00612A6E">
      <w:pPr>
        <w:rPr>
          <w:rFonts w:eastAsia="Calibri"/>
        </w:rPr>
      </w:pPr>
    </w:p>
    <w:p w14:paraId="69716A07" w14:textId="1E7CD48C" w:rsidR="00612A6E" w:rsidRPr="000C4392" w:rsidRDefault="00612A6E" w:rsidP="00612A6E">
      <w:pPr>
        <w:pStyle w:val="Heading3"/>
      </w:pPr>
      <w:r w:rsidRPr="000C4392">
        <w:t>The vendor is solely responsible for ensuring timely submission of their 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3EFD70ED" w14:textId="77777777" w:rsidR="00612A6E" w:rsidRPr="000C4392" w:rsidRDefault="00612A6E" w:rsidP="00612A6E"/>
    <w:p w14:paraId="1BE1FA88" w14:textId="2E1F5C9D" w:rsidR="00612A6E" w:rsidRPr="000C4392" w:rsidRDefault="00612A6E" w:rsidP="00612A6E">
      <w:pPr>
        <w:pStyle w:val="Heading3"/>
      </w:pPr>
      <w:r w:rsidRPr="000C4392">
        <w:t xml:space="preserve">If a registered vendor submits multiple responses and if such responses are not identical, the vendor should explain which response is valid or if both responses are valid as alternative responses.  In the absence of an explanation, the </w:t>
      </w:r>
      <w:r w:rsidR="00F23C3C">
        <w:t>SLMPD</w:t>
      </w:r>
      <w:r w:rsidRPr="000C4392">
        <w:t xml:space="preserve"> shall consider the response which serves its best interest to be valid.</w:t>
      </w:r>
    </w:p>
    <w:p w14:paraId="4755035B" w14:textId="77777777" w:rsidR="00612A6E" w:rsidRPr="000C4392" w:rsidRDefault="00612A6E" w:rsidP="00612A6E">
      <w:pPr>
        <w:outlineLvl w:val="3"/>
      </w:pPr>
    </w:p>
    <w:p w14:paraId="756B8AB9" w14:textId="3FA67BDF" w:rsidR="00612A6E" w:rsidRPr="000C4392" w:rsidRDefault="00612A6E" w:rsidP="006551A1">
      <w:pPr>
        <w:pStyle w:val="Heading3"/>
        <w:contextualSpacing/>
      </w:pPr>
      <w:r w:rsidRPr="000C4392">
        <w:t xml:space="preserve">To </w:t>
      </w:r>
      <w:r w:rsidR="00D94A01">
        <w:t>withdraw</w:t>
      </w:r>
      <w:r w:rsidRPr="000C4392">
        <w:t xml:space="preserve"> a proposal</w:t>
      </w:r>
      <w:r w:rsidR="00F23C3C">
        <w:t xml:space="preserve">, </w:t>
      </w:r>
      <w:r w:rsidRPr="000C4392">
        <w:rPr>
          <w:bCs/>
          <w:color w:val="000000" w:themeColor="text1"/>
        </w:rPr>
        <w:t xml:space="preserve">please </w:t>
      </w:r>
      <w:proofErr w:type="gramStart"/>
      <w:r w:rsidR="00F23C3C">
        <w:rPr>
          <w:bCs/>
          <w:color w:val="000000" w:themeColor="text1"/>
        </w:rPr>
        <w:t xml:space="preserve">email </w:t>
      </w:r>
      <w:r w:rsidR="00F13543" w:rsidRPr="000C4392">
        <w:t>to</w:t>
      </w:r>
      <w:proofErr w:type="gramEnd"/>
      <w:r w:rsidR="00F13543" w:rsidRPr="000C4392">
        <w:t xml:space="preserve"> the </w:t>
      </w:r>
      <w:r w:rsidR="00D94A01">
        <w:t>Purchasing Agent</w:t>
      </w:r>
      <w:r w:rsidR="00F13543" w:rsidRPr="000C4392">
        <w:t xml:space="preserve"> indicated on the first page of this RFP</w:t>
      </w:r>
      <w:r w:rsidR="00F13543">
        <w:rPr>
          <w:szCs w:val="36"/>
        </w:rPr>
        <w:t xml:space="preserve"> prior to the proposal due date </w:t>
      </w:r>
      <w:r w:rsidR="00F13543" w:rsidRPr="000C4392">
        <w:t>indicated on the first page of this RFP</w:t>
      </w:r>
      <w:r w:rsidR="005B662E" w:rsidRPr="000C4392">
        <w:t>.</w:t>
      </w:r>
    </w:p>
    <w:p w14:paraId="39B5C3BC" w14:textId="77777777" w:rsidR="005B662E" w:rsidRPr="000C4392" w:rsidRDefault="005B662E" w:rsidP="005B662E"/>
    <w:p w14:paraId="0D22C5C3" w14:textId="7DC6FD56" w:rsidR="00612A6E" w:rsidRPr="000C4392" w:rsidRDefault="00612A6E" w:rsidP="00612A6E">
      <w:pPr>
        <w:pStyle w:val="Heading3"/>
      </w:pPr>
      <w:r w:rsidRPr="000C4392">
        <w:t xml:space="preserve">A proposal may also be withdrawn after the proposal opening through submission of a written request by an authorized representative of the vendor to the </w:t>
      </w:r>
      <w:r w:rsidR="00F13543">
        <w:t>Purchasing Agent</w:t>
      </w:r>
      <w:r w:rsidRPr="000C4392">
        <w:t>.  Justification of withdrawal decision may include a significant error or exposure of proposal information that may cause irreparable harm to the vendor.</w:t>
      </w:r>
    </w:p>
    <w:p w14:paraId="0A0981BD" w14:textId="77777777" w:rsidR="00612A6E" w:rsidRPr="000C4392" w:rsidRDefault="00612A6E" w:rsidP="00612A6E"/>
    <w:p w14:paraId="4A9D7225" w14:textId="0B645B15" w:rsidR="00612A6E" w:rsidRPr="000C4392" w:rsidRDefault="00FD4355" w:rsidP="00612A6E">
      <w:pPr>
        <w:pStyle w:val="Heading3"/>
      </w:pPr>
      <w:r>
        <w:t>V</w:t>
      </w:r>
      <w:r w:rsidR="00612A6E" w:rsidRPr="000C4392">
        <w:t xml:space="preserve">endors who received e-mail notification of the proposal opportunity when the RFP was established and vendors who have responded to the RFP prior to an amendment being issued </w:t>
      </w:r>
      <w:r w:rsidR="00827C20">
        <w:t>should</w:t>
      </w:r>
      <w:r w:rsidR="00612A6E" w:rsidRPr="000C4392">
        <w:t xml:space="preserve"> receive e-mail notification of the amendment(s).  </w:t>
      </w:r>
      <w:r>
        <w:t>V</w:t>
      </w:r>
      <w:r w:rsidR="00612A6E" w:rsidRPr="000C4392">
        <w:t>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end date and time specified in the RFP, the buyer of record will send email notification to all vendors that responded to the RFP informing them of the cancellation of the RFP.</w:t>
      </w:r>
    </w:p>
    <w:p w14:paraId="1530D79A" w14:textId="77777777" w:rsidR="00612A6E" w:rsidRPr="000C4392" w:rsidRDefault="00612A6E" w:rsidP="00612A6E">
      <w:pPr>
        <w:outlineLvl w:val="1"/>
        <w:rPr>
          <w:b/>
        </w:rPr>
      </w:pPr>
    </w:p>
    <w:p w14:paraId="0DCBE07A" w14:textId="77777777" w:rsidR="00612A6E" w:rsidRPr="000C4392" w:rsidRDefault="00612A6E" w:rsidP="00612A6E">
      <w:pPr>
        <w:pStyle w:val="Heading2"/>
      </w:pPr>
      <w:r w:rsidRPr="000C4392">
        <w:t xml:space="preserve">Proposal Opening:  </w:t>
      </w:r>
    </w:p>
    <w:p w14:paraId="616F5E44" w14:textId="77777777" w:rsidR="00612A6E" w:rsidRPr="000C4392" w:rsidRDefault="00612A6E" w:rsidP="00612A6E">
      <w:pPr>
        <w:pStyle w:val="Heading2"/>
        <w:numPr>
          <w:ilvl w:val="0"/>
          <w:numId w:val="0"/>
        </w:numPr>
        <w:ind w:left="720"/>
      </w:pPr>
    </w:p>
    <w:p w14:paraId="08804E84" w14:textId="39E8BA5C" w:rsidR="00612A6E" w:rsidRPr="000C4392" w:rsidRDefault="00612A6E" w:rsidP="00612A6E">
      <w:pPr>
        <w:pStyle w:val="Heading3"/>
      </w:pPr>
      <w:r w:rsidRPr="000C4392">
        <w:t>Proposal openings will occur on the proposal end date</w:t>
      </w:r>
      <w:r w:rsidR="005F40D9">
        <w:t>, indicated on the first page of this RFP,</w:t>
      </w:r>
      <w:r w:rsidRPr="000C4392">
        <w:t xml:space="preserve"> and the opening time specified on the RFP document.  Only the names of the respondents/vendors will be made available to the public after the proposal opening. The contents of the responses shall not be disclosed at this time.</w:t>
      </w:r>
    </w:p>
    <w:p w14:paraId="3D50E270" w14:textId="77777777" w:rsidR="00612A6E" w:rsidRPr="000C4392" w:rsidRDefault="00612A6E" w:rsidP="00612A6E">
      <w:pPr>
        <w:contextualSpacing/>
      </w:pPr>
    </w:p>
    <w:p w14:paraId="630BBD46" w14:textId="52575258" w:rsidR="00612A6E" w:rsidRPr="000C4392" w:rsidRDefault="00612A6E" w:rsidP="00612A6E">
      <w:pPr>
        <w:pStyle w:val="Heading3"/>
      </w:pPr>
      <w:r w:rsidRPr="000C4392">
        <w:t>Late Proposals</w:t>
      </w:r>
      <w:r w:rsidR="002900F6" w:rsidRPr="000C4392">
        <w:t>: Proposals</w:t>
      </w:r>
      <w:r w:rsidRPr="000C4392">
        <w:t xml:space="preserve"> which are not received prior to the official proposal end date and time shall be considered late, regardless of the degree of lateness, and normally will not be opened.  Late proposals may only be opened and considered under extraordinary circumstance</w:t>
      </w:r>
      <w:r w:rsidR="002900F6">
        <w:t>s</w:t>
      </w:r>
      <w:r w:rsidRPr="000C4392">
        <w:t>.</w:t>
      </w:r>
    </w:p>
    <w:p w14:paraId="5469176C" w14:textId="77777777" w:rsidR="004620F3" w:rsidRPr="000C4392" w:rsidRDefault="004620F3" w:rsidP="004620F3">
      <w:pPr>
        <w:tabs>
          <w:tab w:val="left" w:pos="990"/>
          <w:tab w:val="left" w:pos="3870"/>
          <w:tab w:val="left" w:pos="4320"/>
          <w:tab w:val="left" w:pos="4770"/>
          <w:tab w:val="left" w:pos="6030"/>
          <w:tab w:val="left" w:pos="6840"/>
        </w:tabs>
        <w:rPr>
          <w:b/>
        </w:rPr>
      </w:pPr>
    </w:p>
    <w:p w14:paraId="5EB460C6" w14:textId="77777777" w:rsidR="004620F3" w:rsidRPr="000C4392" w:rsidRDefault="004620F3" w:rsidP="00EE03CF">
      <w:pPr>
        <w:pStyle w:val="Heading2"/>
      </w:pPr>
      <w:r w:rsidRPr="000C4392">
        <w:t xml:space="preserve">Award Determination:  </w:t>
      </w:r>
    </w:p>
    <w:p w14:paraId="48F18444" w14:textId="77777777" w:rsidR="004620F3" w:rsidRPr="000C4392" w:rsidRDefault="004620F3" w:rsidP="004620F3">
      <w:pPr>
        <w:ind w:left="720"/>
        <w:outlineLvl w:val="2"/>
      </w:pPr>
    </w:p>
    <w:p w14:paraId="746BF39A" w14:textId="43AD15EF" w:rsidR="004620F3" w:rsidRPr="000C4392" w:rsidRDefault="004620F3" w:rsidP="0056198B">
      <w:pPr>
        <w:pStyle w:val="Heading3"/>
      </w:pPr>
      <w:r w:rsidRPr="000C4392">
        <w:t>The contract</w:t>
      </w:r>
      <w:r w:rsidR="002900F6">
        <w:t>, if awarded,</w:t>
      </w:r>
      <w:r w:rsidRPr="000C4392">
        <w:t xml:space="preserve"> shall be </w:t>
      </w:r>
      <w:proofErr w:type="gramStart"/>
      <w:r w:rsidRPr="000C4392">
        <w:t>awarded to</w:t>
      </w:r>
      <w:proofErr w:type="gramEnd"/>
      <w:r w:rsidRPr="000C4392">
        <w:t xml:space="preserve"> the lowest and best proposal</w:t>
      </w:r>
      <w:r w:rsidR="00594D83" w:rsidRPr="000C4392">
        <w:t>.</w:t>
      </w:r>
      <w:r w:rsidRPr="000C4392">
        <w:t xml:space="preserve">  </w:t>
      </w:r>
    </w:p>
    <w:p w14:paraId="6C6D3F0C" w14:textId="77777777" w:rsidR="004620F3" w:rsidRPr="000C4392" w:rsidRDefault="004620F3" w:rsidP="004620F3">
      <w:pPr>
        <w:rPr>
          <w:highlight w:val="yellow"/>
        </w:rPr>
      </w:pPr>
    </w:p>
    <w:p w14:paraId="3618A2FA" w14:textId="4A54377E" w:rsidR="004620F3" w:rsidRPr="000C4392" w:rsidRDefault="004620F3" w:rsidP="0056198B">
      <w:pPr>
        <w:pStyle w:val="Heading3"/>
      </w:pPr>
      <w:r w:rsidRPr="000C4392">
        <w:t>Award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applicable Missouri statutes.</w:t>
      </w:r>
    </w:p>
    <w:p w14:paraId="6A310EC9" w14:textId="77777777" w:rsidR="004620F3" w:rsidRPr="000C4392" w:rsidRDefault="004620F3" w:rsidP="004620F3">
      <w:pPr>
        <w:ind w:left="1260"/>
        <w:outlineLvl w:val="3"/>
      </w:pPr>
    </w:p>
    <w:p w14:paraId="1CDD8D8D" w14:textId="11FBCB97" w:rsidR="004620F3" w:rsidRPr="000C4392" w:rsidRDefault="004620F3" w:rsidP="0056198B">
      <w:pPr>
        <w:pStyle w:val="Heading3"/>
        <w:rPr>
          <w:rFonts w:eastAsia="Calibri"/>
        </w:rPr>
      </w:pPr>
      <w:r w:rsidRPr="000C4392">
        <w:t xml:space="preserve">Any award of a contract shall be made by notification from the </w:t>
      </w:r>
      <w:r w:rsidR="002900F6">
        <w:t>Purchasing Agent</w:t>
      </w:r>
      <w:r w:rsidRPr="000C4392">
        <w:t xml:space="preserve"> to the successful vendor. The final determination of contract award(s) shall be made by the </w:t>
      </w:r>
      <w:r w:rsidR="002900F6">
        <w:t>BOPC</w:t>
      </w:r>
      <w:r w:rsidRPr="000C4392">
        <w:t>.</w:t>
      </w:r>
    </w:p>
    <w:p w14:paraId="7A8C0C46" w14:textId="77777777" w:rsidR="004620F3" w:rsidRPr="000C4392" w:rsidRDefault="004620F3" w:rsidP="004620F3">
      <w:pPr>
        <w:outlineLvl w:val="2"/>
      </w:pPr>
    </w:p>
    <w:p w14:paraId="69BFC027" w14:textId="77777777" w:rsidR="004620F3" w:rsidRPr="000C4392" w:rsidRDefault="004620F3" w:rsidP="0056198B">
      <w:pPr>
        <w:pStyle w:val="Heading3"/>
      </w:pPr>
      <w:r w:rsidRPr="000C4392">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7C3B9991" w14:textId="77777777" w:rsidR="004620F3" w:rsidRPr="000C4392" w:rsidRDefault="004620F3" w:rsidP="004620F3">
      <w:pPr>
        <w:ind w:left="1152"/>
        <w:outlineLvl w:val="3"/>
      </w:pPr>
    </w:p>
    <w:p w14:paraId="60FC97DC" w14:textId="041E5A12" w:rsidR="004620F3" w:rsidRPr="00556CA3" w:rsidRDefault="004E25F7" w:rsidP="004805E8">
      <w:pPr>
        <w:pStyle w:val="Heading3"/>
      </w:pPr>
      <w:r w:rsidRPr="00556CA3">
        <w:t xml:space="preserve">After a contract is </w:t>
      </w:r>
      <w:proofErr w:type="gramStart"/>
      <w:r w:rsidRPr="00556CA3">
        <w:t>executed</w:t>
      </w:r>
      <w:proofErr w:type="gramEnd"/>
      <w:r w:rsidRPr="00556CA3">
        <w:t xml:space="preserve"> or all proposals are rejected, all proposals are </w:t>
      </w:r>
      <w:r w:rsidR="00556CA3" w:rsidRPr="00556CA3">
        <w:t>made available</w:t>
      </w:r>
      <w:r w:rsidRPr="00556CA3">
        <w:t xml:space="preserve"> for public viewing. </w:t>
      </w:r>
      <w:r w:rsidR="004620F3" w:rsidRPr="00556CA3">
        <w:t>Vendors that respond to an RFP will be notified of the award results via e-mail.</w:t>
      </w:r>
    </w:p>
    <w:p w14:paraId="555ACABB" w14:textId="77777777" w:rsidR="004620F3" w:rsidRPr="000C4392" w:rsidRDefault="004620F3" w:rsidP="004620F3">
      <w:pPr>
        <w:ind w:left="1152"/>
        <w:outlineLvl w:val="3"/>
      </w:pPr>
    </w:p>
    <w:p w14:paraId="172052C9" w14:textId="77777777" w:rsidR="004620F3" w:rsidRPr="000C4392" w:rsidRDefault="004620F3" w:rsidP="00EE03CF">
      <w:pPr>
        <w:pStyle w:val="Heading2"/>
      </w:pPr>
      <w:r w:rsidRPr="000C4392">
        <w:t xml:space="preserve">Evaluation Process: </w:t>
      </w:r>
    </w:p>
    <w:p w14:paraId="4E149D3E" w14:textId="77777777" w:rsidR="004620F3" w:rsidRPr="000C4392" w:rsidRDefault="004620F3" w:rsidP="004620F3"/>
    <w:p w14:paraId="07E14485" w14:textId="54267ED3" w:rsidR="004620F3" w:rsidRPr="000C4392" w:rsidRDefault="004620F3" w:rsidP="0056198B">
      <w:pPr>
        <w:pStyle w:val="Heading3"/>
      </w:pPr>
      <w:proofErr w:type="gramStart"/>
      <w:r w:rsidRPr="000C4392">
        <w:t>In order to</w:t>
      </w:r>
      <w:proofErr w:type="gramEnd"/>
      <w:r w:rsidRPr="000C4392">
        <w:t xml:space="preserve"> complete the award identified above, the </w:t>
      </w:r>
      <w:r w:rsidR="00556CA3">
        <w:t>SLMPD</w:t>
      </w:r>
      <w:r w:rsidRPr="000C4392">
        <w:t xml:space="preserve"> will follow the evaluation process identified herein to determine the lowest and best vendor(s).</w:t>
      </w:r>
    </w:p>
    <w:p w14:paraId="680E527E" w14:textId="77777777" w:rsidR="004620F3" w:rsidRPr="000C4392" w:rsidRDefault="004620F3" w:rsidP="004620F3"/>
    <w:p w14:paraId="23C79513" w14:textId="69B3D4F1" w:rsidR="004620F3" w:rsidRDefault="004620F3" w:rsidP="000F3822">
      <w:pPr>
        <w:pStyle w:val="Heading3"/>
      </w:pPr>
      <w:r w:rsidRPr="00003D92">
        <w:rPr>
          <w:bCs/>
          <w:color w:val="000000" w:themeColor="text1"/>
        </w:rPr>
        <w:t xml:space="preserve">Evaluation Committee and Subject Matter Expert(s): </w:t>
      </w:r>
      <w:r w:rsidRPr="00003D92">
        <w:t xml:space="preserve">The vendor </w:t>
      </w:r>
      <w:proofErr w:type="gramStart"/>
      <w:r w:rsidRPr="00003D92">
        <w:t>is advised</w:t>
      </w:r>
      <w:proofErr w:type="gramEnd"/>
      <w:r w:rsidRPr="00003D92">
        <w:t xml:space="preserve"> that an evaluation committee and possibly subject-matter experts will be used to review and assess the proposals for responsiveness to mandatory requirements of the RFP in accordance with the evaluation criteria stated in the RFP.  </w:t>
      </w:r>
    </w:p>
    <w:p w14:paraId="2E8BA401" w14:textId="77777777" w:rsidR="00003D92" w:rsidRPr="00003D92" w:rsidRDefault="00003D92" w:rsidP="00003D92"/>
    <w:p w14:paraId="3AAEB7A5" w14:textId="46CC965B" w:rsidR="004620F3" w:rsidRPr="000C4392" w:rsidRDefault="004620F3" w:rsidP="0056198B">
      <w:pPr>
        <w:pStyle w:val="Heading3"/>
      </w:pPr>
      <w:r w:rsidRPr="000C4392">
        <w:t xml:space="preserve">Compliance Review: Each proposal submitted in response to the RFP will be reviewed for compliance with the mandatory requirements of the RFP.  The vendor shall understand the </w:t>
      </w:r>
      <w:r w:rsidR="00003D92">
        <w:t>SLMPD</w:t>
      </w:r>
      <w:r w:rsidRPr="000C4392">
        <w:t xml:space="preserve"> will not award a contract to a vendor with a non-responsive (non-compliant) proposal.  </w:t>
      </w:r>
    </w:p>
    <w:p w14:paraId="5BC80231" w14:textId="77777777" w:rsidR="004620F3" w:rsidRPr="000C4392" w:rsidRDefault="004620F3" w:rsidP="004620F3"/>
    <w:p w14:paraId="2308F60F" w14:textId="77777777" w:rsidR="004620F3" w:rsidRPr="000C4392" w:rsidRDefault="004620F3" w:rsidP="0048043C">
      <w:pPr>
        <w:pStyle w:val="Heading4"/>
      </w:pPr>
      <w:r w:rsidRPr="000C4392">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29D45246" w14:textId="77777777" w:rsidR="004620F3" w:rsidRPr="000C4392" w:rsidRDefault="004620F3" w:rsidP="004620F3">
      <w:pPr>
        <w:ind w:left="1152"/>
        <w:outlineLvl w:val="3"/>
      </w:pPr>
    </w:p>
    <w:p w14:paraId="51652371" w14:textId="77777777" w:rsidR="004620F3" w:rsidRPr="000C4392" w:rsidRDefault="004620F3" w:rsidP="0048043C">
      <w:pPr>
        <w:pStyle w:val="Heading4"/>
      </w:pPr>
      <w:r w:rsidRPr="000C4392">
        <w:t xml:space="preserve">Proposals with non-responsiveness issues which could be corrected during competitive negotiations, if conducted, shall be considered potentially acceptable and remain in the evaluation process until a decision is made </w:t>
      </w:r>
      <w:proofErr w:type="gramStart"/>
      <w:r w:rsidRPr="000C4392">
        <w:t>in regard to</w:t>
      </w:r>
      <w:proofErr w:type="gramEnd"/>
      <w:r w:rsidRPr="000C4392">
        <w:t xml:space="preserve"> competitive negotiations.</w:t>
      </w:r>
      <w:r w:rsidR="004E25F7" w:rsidRPr="000C4392">
        <w:t xml:space="preserve"> Proposals that remain non-responsive at the conclusion of the evaluation process, whether competitive negotiations were or were not conducted, shall be considered non-responsive and therefore ineligible for contract award.</w:t>
      </w:r>
    </w:p>
    <w:p w14:paraId="300D81FD" w14:textId="77777777" w:rsidR="004620F3" w:rsidRPr="000C4392" w:rsidRDefault="004620F3" w:rsidP="004620F3">
      <w:pPr>
        <w:ind w:left="1152"/>
        <w:outlineLvl w:val="3"/>
      </w:pPr>
    </w:p>
    <w:p w14:paraId="11409BE2" w14:textId="4F2A0B89" w:rsidR="004620F3" w:rsidRPr="000C4392" w:rsidRDefault="004620F3" w:rsidP="0048043C">
      <w:pPr>
        <w:pStyle w:val="Heading4"/>
      </w:pPr>
      <w:r w:rsidRPr="000C4392">
        <w:t xml:space="preserve">In the event only one proposal is received, the </w:t>
      </w:r>
      <w:r w:rsidR="00095EA8">
        <w:t>SLMPD</w:t>
      </w:r>
      <w:r w:rsidRPr="000C4392">
        <w:t xml:space="preserve"> reserves the right to review the proposal to determine if the vendor is responsive, responsible, and reliable and is therefore eligible for award in lieu of </w:t>
      </w:r>
      <w:proofErr w:type="gramStart"/>
      <w:r w:rsidRPr="000C4392">
        <w:t>conducting an assessment of</w:t>
      </w:r>
      <w:proofErr w:type="gramEnd"/>
      <w:r w:rsidRPr="000C4392">
        <w:t xml:space="preserve"> the proposal in accordance with the evaluation criteria identified herein.  Such determination shall be based upon information submitted in the proposal.</w:t>
      </w:r>
    </w:p>
    <w:p w14:paraId="76A8DFD3" w14:textId="77777777" w:rsidR="004620F3" w:rsidRPr="000C4392" w:rsidRDefault="004620F3" w:rsidP="004620F3">
      <w:pPr>
        <w:ind w:left="1152"/>
        <w:outlineLvl w:val="3"/>
      </w:pPr>
    </w:p>
    <w:p w14:paraId="479FA0BB" w14:textId="599C094F" w:rsidR="004620F3" w:rsidRPr="000C4392" w:rsidRDefault="004620F3" w:rsidP="0048043C">
      <w:pPr>
        <w:pStyle w:val="Heading4"/>
      </w:pPr>
      <w:r w:rsidRPr="000C4392">
        <w:t xml:space="preserve">The </w:t>
      </w:r>
      <w:r w:rsidR="00095EA8">
        <w:t>Purchasing Agent</w:t>
      </w:r>
      <w:r w:rsidRPr="000C4392">
        <w:t xml:space="preserve"> reserves the right to reject </w:t>
      </w:r>
      <w:proofErr w:type="gramStart"/>
      <w:r w:rsidRPr="000C4392">
        <w:t>any and all</w:t>
      </w:r>
      <w:proofErr w:type="gramEnd"/>
      <w:r w:rsidRPr="000C4392">
        <w:t xml:space="preserve"> proposals.</w:t>
      </w:r>
    </w:p>
    <w:p w14:paraId="51E6022B" w14:textId="77777777" w:rsidR="004620F3" w:rsidRPr="00C064A9" w:rsidRDefault="004620F3" w:rsidP="004620F3">
      <w:pPr>
        <w:ind w:left="1152"/>
        <w:outlineLvl w:val="3"/>
        <w:rPr>
          <w:b/>
          <w:bCs/>
        </w:rPr>
      </w:pPr>
    </w:p>
    <w:p w14:paraId="7FEE1C76" w14:textId="63DFE0E6" w:rsidR="004620F3" w:rsidRPr="000C4392" w:rsidRDefault="004620F3" w:rsidP="0048043C">
      <w:pPr>
        <w:pStyle w:val="Heading4"/>
      </w:pPr>
      <w:r w:rsidRPr="000C4392">
        <w:t xml:space="preserve">The </w:t>
      </w:r>
      <w:r w:rsidR="00C064A9">
        <w:t>Purchasing Agent</w:t>
      </w:r>
      <w:r w:rsidR="00C064A9" w:rsidRPr="000C4392">
        <w:t xml:space="preserve"> </w:t>
      </w:r>
      <w:r w:rsidRPr="000C4392">
        <w:t xml:space="preserve">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6CC6C9D5" w14:textId="77777777" w:rsidR="004620F3" w:rsidRPr="000C4392" w:rsidRDefault="004620F3" w:rsidP="004620F3"/>
    <w:p w14:paraId="2139F108" w14:textId="46048C1B" w:rsidR="004620F3" w:rsidRPr="000C4392" w:rsidRDefault="004620F3" w:rsidP="0056198B">
      <w:pPr>
        <w:pStyle w:val="Heading3"/>
      </w:pPr>
      <w:r w:rsidRPr="000C4392">
        <w:t xml:space="preserve">Business Compliance Requirements: Due to lead times for obtaining the information needed to complete the Business Compliance Exhibits, vendors are encouraged to IMMEDIATELY begin securing these verifications when preparing a proposal.  </w:t>
      </w:r>
      <w:proofErr w:type="gramStart"/>
      <w:r w:rsidRPr="000C4392">
        <w:t>In order to</w:t>
      </w:r>
      <w:proofErr w:type="gramEnd"/>
      <w:r w:rsidRPr="000C4392">
        <w:t xml:space="preserve"> be </w:t>
      </w:r>
      <w:r w:rsidR="004E25F7" w:rsidRPr="000C4392">
        <w:t>considered eligible for award of a</w:t>
      </w:r>
      <w:r w:rsidRPr="000C4392">
        <w:t xml:space="preserve"> contract, the vendor must </w:t>
      </w:r>
      <w:proofErr w:type="gramStart"/>
      <w:r w:rsidRPr="000C4392">
        <w:t>be in compliance with</w:t>
      </w:r>
      <w:proofErr w:type="gramEnd"/>
      <w:r w:rsidRPr="000C4392">
        <w:t xml:space="preserve"> the laws regarding conducting business in the State of Missouri and provide the applicable documentation prior to the award of a contract.  Vendor’s failure to complete the pre-work necessary for submission of completed business compliance exhibits identified below prior to submission of their proposal may result in a non-compliance determination of their proposal response.  </w:t>
      </w:r>
      <w:proofErr w:type="gramStart"/>
      <w:r w:rsidRPr="000C4392">
        <w:t>In order to</w:t>
      </w:r>
      <w:proofErr w:type="gramEnd"/>
      <w:r w:rsidRPr="000C4392">
        <w:t xml:space="preserve"> verify the vendor’s compliance, the </w:t>
      </w:r>
      <w:r w:rsidR="005B7DF3">
        <w:t>SLMPD</w:t>
      </w:r>
      <w:r w:rsidRPr="000C4392">
        <w:t xml:space="preserve"> will review the vendor’s response to the following Business Compliance Exhibits:  </w:t>
      </w:r>
    </w:p>
    <w:p w14:paraId="46E0951A" w14:textId="77777777" w:rsidR="004620F3" w:rsidRPr="000C4392" w:rsidRDefault="004620F3" w:rsidP="004620F3"/>
    <w:p w14:paraId="30C4CE14" w14:textId="7A30212B" w:rsidR="004620F3" w:rsidRPr="000C4392" w:rsidRDefault="004620F3" w:rsidP="0048043C">
      <w:pPr>
        <w:pStyle w:val="Heading4"/>
      </w:pPr>
      <w:r w:rsidRPr="000C4392">
        <w:t xml:space="preserve">Business Compliance Exhibit </w:t>
      </w:r>
      <w:r w:rsidR="008B2206" w:rsidRPr="000C4392">
        <w:rPr>
          <w:bCs/>
        </w:rPr>
        <w:t>I</w:t>
      </w:r>
      <w:r w:rsidRPr="000C4392">
        <w:rPr>
          <w:bCs/>
        </w:rPr>
        <w:t>,</w:t>
      </w:r>
      <w:r w:rsidRPr="000C4392">
        <w:t xml:space="preserve"> State of Missouri Tax Compliance - In accordance with section 34.040.7 RSMo,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0922A19F" w14:textId="77777777" w:rsidR="004620F3" w:rsidRPr="000C4392" w:rsidRDefault="004620F3" w:rsidP="004620F3">
      <w:pPr>
        <w:ind w:left="1152"/>
        <w:outlineLvl w:val="3"/>
      </w:pPr>
    </w:p>
    <w:p w14:paraId="109F07C3" w14:textId="0A217B27" w:rsidR="004620F3" w:rsidRPr="000C4392" w:rsidRDefault="004620F3" w:rsidP="0048043C">
      <w:pPr>
        <w:pStyle w:val="Heading4"/>
      </w:pPr>
      <w:r w:rsidRPr="000C4392">
        <w:t xml:space="preserve">Business Compliance Exhibit </w:t>
      </w:r>
      <w:r w:rsidR="008B2206" w:rsidRPr="000C4392">
        <w:rPr>
          <w:bCs/>
        </w:rPr>
        <w:t>J</w:t>
      </w:r>
      <w:r w:rsidRPr="000C4392">
        <w:t xml:space="preserve">, Registration of Business Name with the Missouri Secretary of State - In accordance with section 351.572, RSMo, the vendor must </w:t>
      </w:r>
      <w:r w:rsidR="00C5692D" w:rsidRPr="000C4392">
        <w:t xml:space="preserve">obtain a certification of authority be properly registered with the </w:t>
      </w:r>
      <w:r w:rsidRPr="000C4392">
        <w:t>Missouri Secretary of State or identify how the vendor’s business is exempt from registering with the Missouri Secretary of State.</w:t>
      </w:r>
    </w:p>
    <w:p w14:paraId="3FF983C1" w14:textId="77777777" w:rsidR="004620F3" w:rsidRPr="000C4392" w:rsidRDefault="004620F3" w:rsidP="004620F3">
      <w:pPr>
        <w:ind w:left="720"/>
        <w:contextualSpacing/>
      </w:pPr>
    </w:p>
    <w:p w14:paraId="62405AA1" w14:textId="053010E1" w:rsidR="004620F3" w:rsidRPr="000C4392" w:rsidRDefault="004620F3" w:rsidP="0048043C">
      <w:pPr>
        <w:pStyle w:val="Heading4"/>
      </w:pPr>
      <w:r w:rsidRPr="000C4392">
        <w:t xml:space="preserve">Business Compliance Exhibit </w:t>
      </w:r>
      <w:r w:rsidR="008B2206" w:rsidRPr="000C4392">
        <w:rPr>
          <w:bCs/>
        </w:rPr>
        <w:t>K</w:t>
      </w:r>
      <w:r w:rsidRPr="000C4392">
        <w:t>, Business Entity Certification, Enrollment Documentation, and Affidavit of Work Authorization - Pursuant to section 285.530, RSMo, if the vendor meets the section 285.525, RSMo, definition of a “business entity” (</w:t>
      </w:r>
      <w:hyperlink r:id="rId16" w:anchor=":%7E:text=285.530.,liability%20of%20contractors%20and%20subcontractors" w:history="1">
        <w:r w:rsidR="00D64BDB" w:rsidRPr="000C4392">
          <w:rPr>
            <w:rStyle w:val="Hyperlink"/>
          </w:rPr>
          <w:t>https://revisor.mo.gov/main/OneSection.aspx?section=285.530#:%7E:text=285.530.,liability%20of%20contractors%20and%20subcontractors</w:t>
        </w:r>
      </w:hyperlink>
      <w:r w:rsidR="00D64BDB" w:rsidRPr="000C4392">
        <w:t xml:space="preserve"> </w:t>
      </w:r>
      <w:r w:rsidRPr="000C4392">
        <w:t xml:space="preserve">), the vendor must affirm the vendor’s enrollment and participation in the E-Verify federal work authorization program with respect to the employees hired after enrollment in the program who are proposed to work in connection with the services requested herein.  The vendor should complete applicable portions of Exhibit </w:t>
      </w:r>
      <w:r w:rsidR="008B2206" w:rsidRPr="000C4392">
        <w:rPr>
          <w:bCs/>
        </w:rPr>
        <w:t>K</w:t>
      </w:r>
      <w:r w:rsidRPr="000C4392">
        <w:t xml:space="preserve">, Business Entity Certification, Enrollment Documentation, and Affidavit of Work Authorization.  </w:t>
      </w:r>
    </w:p>
    <w:p w14:paraId="59E1B252" w14:textId="77777777" w:rsidR="004620F3" w:rsidRPr="000C4392" w:rsidRDefault="004620F3" w:rsidP="004620F3"/>
    <w:p w14:paraId="4282D9D7" w14:textId="5AFF1A11" w:rsidR="004620F3" w:rsidRPr="000C4392" w:rsidRDefault="004620F3" w:rsidP="0048043C">
      <w:pPr>
        <w:pStyle w:val="Heading4"/>
      </w:pPr>
      <w:r w:rsidRPr="000C4392">
        <w:t xml:space="preserve">Business Compliance Exhibit </w:t>
      </w:r>
      <w:r w:rsidR="008B2206" w:rsidRPr="000C4392">
        <w:rPr>
          <w:bCs/>
        </w:rPr>
        <w:t>L</w:t>
      </w:r>
      <w:r w:rsidRPr="000C4392">
        <w:t>, Anti-Discrimination Against Israel Act Certification - Pursuant to section 34.600, RSMo, if the vendor meets the section 34.600, RSMo, definition of a “company” (</w:t>
      </w:r>
      <w:hyperlink r:id="rId17" w:history="1">
        <w:r w:rsidR="009D777D" w:rsidRPr="000C4392">
          <w:rPr>
            <w:rStyle w:val="Hyperlink"/>
          </w:rPr>
          <w:t>https://revisor.mo.gov/main/OneSection.aspx?section=34.600</w:t>
        </w:r>
      </w:hyperlink>
      <w:r w:rsidR="009D777D" w:rsidRPr="000C4392">
        <w:t xml:space="preserve"> </w:t>
      </w:r>
      <w:r w:rsidRPr="000C4392">
        <w:t xml:space="preserve">) and the vendor has ten or more employees, the vendor must certify in writing that the vendor is not currently engaged in a boycott of goods or services from the State of Israel as defined in section 34.600, RSMo, and shall not engage in a boycott of goods or services from the State of Israel, if awarded a contract, for the duration of the contract.    </w:t>
      </w:r>
    </w:p>
    <w:p w14:paraId="30EBF615" w14:textId="77777777" w:rsidR="004620F3" w:rsidRPr="000C4392" w:rsidRDefault="004620F3" w:rsidP="004620F3">
      <w:pPr>
        <w:ind w:left="720"/>
        <w:outlineLvl w:val="2"/>
      </w:pPr>
    </w:p>
    <w:p w14:paraId="674C4976" w14:textId="6BA7F0AF" w:rsidR="004620F3" w:rsidRPr="000C4392" w:rsidRDefault="004620F3" w:rsidP="0048043C">
      <w:pPr>
        <w:pStyle w:val="Heading4"/>
      </w:pPr>
      <w:r w:rsidRPr="000C4392">
        <w:t xml:space="preserve">Business Compliance Exhibit </w:t>
      </w:r>
      <w:r w:rsidR="008B2206" w:rsidRPr="000C4392">
        <w:rPr>
          <w:bCs/>
        </w:rPr>
        <w:t>M</w:t>
      </w:r>
      <w:r w:rsidRPr="000C4392">
        <w:t>, Services Outside the United States - If any services offered under this RFP are being performed at sites outside the United States, the vendor must disclose such fact and provide details with the proposal.</w:t>
      </w:r>
    </w:p>
    <w:p w14:paraId="74AB18CB" w14:textId="77777777" w:rsidR="004620F3" w:rsidRPr="000C4392" w:rsidRDefault="004620F3" w:rsidP="004620F3"/>
    <w:p w14:paraId="62E31749" w14:textId="5E75C2D5" w:rsidR="004620F3" w:rsidRPr="000C4392" w:rsidRDefault="004620F3" w:rsidP="0048043C">
      <w:pPr>
        <w:pStyle w:val="Heading4"/>
      </w:pPr>
      <w:r w:rsidRPr="000C4392">
        <w:t xml:space="preserve">Business Compliance Exhibit </w:t>
      </w:r>
      <w:r w:rsidR="008B2206" w:rsidRPr="000C4392">
        <w:rPr>
          <w:bCs/>
        </w:rPr>
        <w:t>N</w:t>
      </w:r>
      <w:r w:rsidRPr="000C4392">
        <w:t>, Employee/Conflict of Interest</w:t>
      </w:r>
    </w:p>
    <w:p w14:paraId="3D0128F5" w14:textId="77777777" w:rsidR="004620F3" w:rsidRPr="000C4392" w:rsidRDefault="004620F3" w:rsidP="004620F3">
      <w:pPr>
        <w:ind w:left="720"/>
        <w:contextualSpacing/>
        <w:rPr>
          <w:b/>
        </w:rPr>
      </w:pPr>
    </w:p>
    <w:p w14:paraId="70D8F072" w14:textId="0B030793" w:rsidR="004620F3" w:rsidRPr="000C4392" w:rsidRDefault="004620F3" w:rsidP="0048043C">
      <w:pPr>
        <w:pStyle w:val="Heading4"/>
      </w:pPr>
      <w:r w:rsidRPr="000C4392">
        <w:t xml:space="preserve">General Business Compliance - The vendor must </w:t>
      </w:r>
      <w:proofErr w:type="gramStart"/>
      <w:r w:rsidRPr="000C4392">
        <w:t>be in compliance with</w:t>
      </w:r>
      <w:proofErr w:type="gramEnd"/>
      <w:r w:rsidRPr="000C4392">
        <w:t xml:space="preserve"> the laws regarding conducting business in the State of Missouri.  The vendor certifies by signing the signature page of this original document and any </w:t>
      </w:r>
      <w:r w:rsidR="00721ED8" w:rsidRPr="000C4392">
        <w:t>amendment</w:t>
      </w:r>
      <w:r w:rsidRPr="000C4392">
        <w:t xml:space="preserve"> signature page(s) that the vendor and any proposed subcontractors </w:t>
      </w:r>
      <w:proofErr w:type="gramStart"/>
      <w:r w:rsidRPr="000C4392">
        <w:t>either are</w:t>
      </w:r>
      <w:proofErr w:type="gramEnd"/>
      <w:r w:rsidRPr="000C4392">
        <w:t xml:space="preserve"> presently in compliance with such laws or shall </w:t>
      </w:r>
      <w:proofErr w:type="gramStart"/>
      <w:r w:rsidRPr="000C4392">
        <w:t>be in compliance with</w:t>
      </w:r>
      <w:proofErr w:type="gramEnd"/>
      <w:r w:rsidRPr="000C4392">
        <w:t xml:space="preserve"> such laws prior to any resulting contract award.  Likewise, the successful vendor shall remain in compliance with such laws for the duration of the resulting contract.  The vendor shall provide documentation of compliance upon request </w:t>
      </w:r>
      <w:proofErr w:type="gramStart"/>
      <w:r w:rsidRPr="000C4392">
        <w:t>by</w:t>
      </w:r>
      <w:proofErr w:type="gramEnd"/>
      <w:r w:rsidRPr="000C4392">
        <w:t xml:space="preserve"> the </w:t>
      </w:r>
      <w:r w:rsidR="003C53EB">
        <w:t>Purchasing Agent</w:t>
      </w:r>
      <w:r w:rsidRPr="000C4392">
        <w:t>.  The compliance to conduct business in the state shall include, but not necessarily be limited to:</w:t>
      </w:r>
    </w:p>
    <w:p w14:paraId="4D8D2FBD" w14:textId="77777777" w:rsidR="004620F3" w:rsidRPr="000C4392" w:rsidRDefault="004620F3" w:rsidP="004620F3">
      <w:pPr>
        <w:ind w:left="738"/>
        <w:outlineLvl w:val="3"/>
      </w:pPr>
    </w:p>
    <w:p w14:paraId="3C6D35E9" w14:textId="77777777" w:rsidR="004620F3" w:rsidRPr="000C4392" w:rsidRDefault="004620F3" w:rsidP="0048043C">
      <w:pPr>
        <w:pStyle w:val="Heading5"/>
        <w:rPr>
          <w:lang w:val="en"/>
        </w:rPr>
      </w:pPr>
      <w:r w:rsidRPr="000C4392">
        <w:rPr>
          <w:lang w:val="en"/>
        </w:rPr>
        <w:t>Taxes (e.g., city/county/state/federal)</w:t>
      </w:r>
    </w:p>
    <w:p w14:paraId="44B9F3BA" w14:textId="77777777" w:rsidR="004620F3" w:rsidRPr="000C4392" w:rsidRDefault="004620F3" w:rsidP="0048043C">
      <w:pPr>
        <w:pStyle w:val="Heading5"/>
        <w:rPr>
          <w:lang w:val="en"/>
        </w:rPr>
      </w:pPr>
      <w:r w:rsidRPr="000C4392">
        <w:rPr>
          <w:lang w:val="en"/>
        </w:rPr>
        <w:t>State and local certifications (e.g., professions/occupations/activities)</w:t>
      </w:r>
    </w:p>
    <w:p w14:paraId="2CC7F65F" w14:textId="77777777" w:rsidR="004620F3" w:rsidRPr="000C4392" w:rsidRDefault="004620F3" w:rsidP="0048043C">
      <w:pPr>
        <w:pStyle w:val="Heading5"/>
        <w:rPr>
          <w:lang w:val="en"/>
        </w:rPr>
      </w:pPr>
      <w:r w:rsidRPr="000C4392">
        <w:rPr>
          <w:lang w:val="en"/>
        </w:rPr>
        <w:t>Licenses and permits (e.g., city/county license, sales permits)</w:t>
      </w:r>
    </w:p>
    <w:p w14:paraId="0E435F26" w14:textId="77777777" w:rsidR="004620F3" w:rsidRPr="000C4392" w:rsidRDefault="004620F3" w:rsidP="0048043C">
      <w:pPr>
        <w:pStyle w:val="Heading5"/>
        <w:rPr>
          <w:lang w:val="en"/>
        </w:rPr>
      </w:pPr>
      <w:r w:rsidRPr="000C4392">
        <w:rPr>
          <w:lang w:val="en"/>
        </w:rPr>
        <w:t xml:space="preserve">Insurance (e.g., worker’s compensation/unemployment compensation) </w:t>
      </w:r>
    </w:p>
    <w:p w14:paraId="49A5F6F7" w14:textId="77777777" w:rsidR="004620F3" w:rsidRPr="000C4392" w:rsidRDefault="004620F3" w:rsidP="004620F3"/>
    <w:p w14:paraId="7F004A7A" w14:textId="77777777" w:rsidR="004620F3" w:rsidRPr="000C4392" w:rsidRDefault="004620F3" w:rsidP="0048043C">
      <w:pPr>
        <w:pStyle w:val="Heading4"/>
      </w:pPr>
      <w:r w:rsidRPr="000C4392">
        <w:t xml:space="preserve">Each proposal submitted in </w:t>
      </w:r>
      <w:proofErr w:type="gramStart"/>
      <w:r w:rsidRPr="000C4392">
        <w:t>response</w:t>
      </w:r>
      <w:proofErr w:type="gramEnd"/>
      <w:r w:rsidRPr="000C4392">
        <w:t xml:space="preserve"> the RFP will be reviewed for business compliance with the laws regarding conducting business in the state of Missouri.</w:t>
      </w:r>
    </w:p>
    <w:p w14:paraId="493627FA" w14:textId="77777777" w:rsidR="004620F3" w:rsidRPr="000C4392" w:rsidRDefault="004620F3" w:rsidP="004620F3">
      <w:pPr>
        <w:ind w:left="1152"/>
        <w:outlineLvl w:val="3"/>
      </w:pPr>
    </w:p>
    <w:p w14:paraId="76F7BD99" w14:textId="4519C0D4" w:rsidR="004620F3" w:rsidRPr="000C4392" w:rsidRDefault="004620F3" w:rsidP="0056198B">
      <w:pPr>
        <w:pStyle w:val="Heading3"/>
      </w:pPr>
      <w:r w:rsidRPr="000C4392">
        <w:t xml:space="preserve">Competitive Negotiation of Proposals: The vendor is advised that under the provisions of the Request for Proposal, the </w:t>
      </w:r>
      <w:r w:rsidR="003C41A5" w:rsidRPr="003C41A5">
        <w:t xml:space="preserve">Purchasing Agent </w:t>
      </w:r>
      <w:r w:rsidRPr="000C4392">
        <w:t xml:space="preserve">reserves the right to conduct negotiations of the proposals received throughout the duration of the evaluation process or to award a contract without negotiations.  </w:t>
      </w:r>
    </w:p>
    <w:p w14:paraId="1931937D" w14:textId="77777777" w:rsidR="004620F3" w:rsidRPr="000C4392" w:rsidRDefault="004620F3" w:rsidP="004620F3"/>
    <w:p w14:paraId="1DF3F476" w14:textId="1EDD2DDE" w:rsidR="004620F3" w:rsidRPr="000C4392" w:rsidRDefault="004620F3" w:rsidP="0048043C">
      <w:pPr>
        <w:pStyle w:val="Heading4"/>
      </w:pPr>
      <w:r w:rsidRPr="000C4392">
        <w:t>Any competitive negotiations shall be conducted in accordance with any specific terms of this RFP.</w:t>
      </w:r>
      <w:r w:rsidR="00B31B19">
        <w:t xml:space="preserve"> N</w:t>
      </w:r>
      <w:r w:rsidR="00B31B19" w:rsidRPr="00B31B19">
        <w:t xml:space="preserve">egotiations may be conducted with responsible offerors who submit proposals selected by the </w:t>
      </w:r>
      <w:r w:rsidR="00B31B19">
        <w:t>Purchasing Agent</w:t>
      </w:r>
      <w:r w:rsidR="00B31B19" w:rsidRPr="00B31B19">
        <w:t xml:space="preserve"> </w:t>
      </w:r>
      <w:proofErr w:type="gramStart"/>
      <w:r w:rsidR="00B31B19" w:rsidRPr="00B31B19">
        <w:t>on the basis of</w:t>
      </w:r>
      <w:proofErr w:type="gramEnd"/>
      <w:r w:rsidR="00B31B19" w:rsidRPr="00B31B19">
        <w:t xml:space="preserve"> reasonable criteria for the purpose of clarifying and assuring full understanding of and responsiveness to the solicitation requirements.  Those offerors shall be accorded fair and equal treatment with respect to any opportunity for negotiation and subsequent revision of proposals; however, a request for proposal may set forth the manner </w:t>
      </w:r>
      <w:proofErr w:type="gramStart"/>
      <w:r w:rsidR="00B31B19" w:rsidRPr="00B31B19">
        <w:t>for</w:t>
      </w:r>
      <w:proofErr w:type="gramEnd"/>
      <w:r w:rsidR="00B31B19" w:rsidRPr="00B31B19">
        <w:t xml:space="preserve"> determining which offerors are eligible for negotiation, including, but not limited to, the use of shortlisting.  Revisions may be permitted after submission and before </w:t>
      </w:r>
      <w:proofErr w:type="gramStart"/>
      <w:r w:rsidR="00B31B19" w:rsidRPr="00B31B19">
        <w:t>award</w:t>
      </w:r>
      <w:proofErr w:type="gramEnd"/>
      <w:r w:rsidR="00B31B19" w:rsidRPr="00B31B19">
        <w:t xml:space="preserve"> for the purpose of obtaining best and final offers.  In conducting negotiations there shall be no disclosure of any information derived from proposals submitted by competing offerors.  The </w:t>
      </w:r>
      <w:r w:rsidR="007300FA">
        <w:t>SLMPD</w:t>
      </w:r>
      <w:r w:rsidR="00B31B19" w:rsidRPr="00B31B19">
        <w:t xml:space="preserve"> shall have the right to reject any or all proposals and </w:t>
      </w:r>
      <w:proofErr w:type="gramStart"/>
      <w:r w:rsidR="00B31B19" w:rsidRPr="00B31B19">
        <w:t>advertise for</w:t>
      </w:r>
      <w:proofErr w:type="gramEnd"/>
      <w:r w:rsidR="00B31B19" w:rsidRPr="00B31B19">
        <w:t xml:space="preserve"> new proposals or purchase the required supplies on the open market if they can </w:t>
      </w:r>
      <w:proofErr w:type="gramStart"/>
      <w:r w:rsidR="00B31B19" w:rsidRPr="00B31B19">
        <w:t>be so</w:t>
      </w:r>
      <w:proofErr w:type="gramEnd"/>
      <w:r w:rsidR="00B31B19" w:rsidRPr="00B31B19">
        <w:t xml:space="preserve"> purchased at a better price.</w:t>
      </w:r>
    </w:p>
    <w:p w14:paraId="32F6025F" w14:textId="77777777" w:rsidR="004620F3" w:rsidRPr="000C4392" w:rsidRDefault="004620F3" w:rsidP="004620F3">
      <w:pPr>
        <w:ind w:left="1152"/>
        <w:outlineLvl w:val="3"/>
      </w:pPr>
    </w:p>
    <w:p w14:paraId="22C5D67F" w14:textId="5070F4A3" w:rsidR="004620F3" w:rsidRPr="000C4392" w:rsidRDefault="004620F3" w:rsidP="0048043C">
      <w:pPr>
        <w:pStyle w:val="Heading4"/>
      </w:pPr>
      <w:r w:rsidRPr="000C4392">
        <w:t xml:space="preserve">The </w:t>
      </w:r>
      <w:r w:rsidR="007300FA">
        <w:t>SLMPD</w:t>
      </w:r>
      <w:r w:rsidRPr="000C4392">
        <w:t xml:space="preserve"> shall have the right at its sole option to conduct competitive negotiations.  The vendor shall understand the </w:t>
      </w:r>
      <w:r w:rsidR="00CE1B2A">
        <w:t>SLMPD</w:t>
      </w:r>
      <w:r w:rsidR="00CE1B2A" w:rsidRPr="000C4392">
        <w:t xml:space="preserve"> </w:t>
      </w:r>
      <w:r w:rsidRPr="000C4392">
        <w:t xml:space="preserve">does not guarantee competitive negotiations will be conducted.  If negotiations are conducted, the </w:t>
      </w:r>
      <w:r w:rsidR="00CE1B2A">
        <w:t>Purchasing Agent</w:t>
      </w:r>
      <w:r w:rsidRPr="000C4392">
        <w:t xml:space="preserve"> may invite the vendor to provide a Best and Final Offer (BAFO) during the evaluation process.  However, </w:t>
      </w:r>
      <w:proofErr w:type="gramStart"/>
      <w:r w:rsidRPr="000C4392">
        <w:t xml:space="preserve">the </w:t>
      </w:r>
      <w:r w:rsidR="00CE1B2A">
        <w:t>SLMPD</w:t>
      </w:r>
      <w:proofErr w:type="gramEnd"/>
      <w:r w:rsidR="00CE1B2A">
        <w:t xml:space="preserve"> </w:t>
      </w:r>
      <w:r w:rsidRPr="000C4392">
        <w:t>does not negotiate contracts after contract award. (See Section 3.1</w:t>
      </w:r>
      <w:r w:rsidR="00594D83" w:rsidRPr="000C4392">
        <w:t>1</w:t>
      </w:r>
      <w:r w:rsidRPr="000C4392">
        <w:t xml:space="preserve"> of the RFP</w:t>
      </w:r>
      <w:r w:rsidR="008C5B03">
        <w:t>.</w:t>
      </w:r>
      <w:r w:rsidRPr="000C4392">
        <w:t xml:space="preserve">)  </w:t>
      </w:r>
    </w:p>
    <w:p w14:paraId="1AC293C4" w14:textId="77777777" w:rsidR="004620F3" w:rsidRPr="000C4392" w:rsidRDefault="004620F3" w:rsidP="004620F3">
      <w:pPr>
        <w:ind w:left="720"/>
        <w:outlineLvl w:val="2"/>
      </w:pPr>
    </w:p>
    <w:p w14:paraId="35AB8093" w14:textId="71F0ECF7" w:rsidR="004620F3" w:rsidRPr="000C4392" w:rsidRDefault="004620F3" w:rsidP="0048043C">
      <w:pPr>
        <w:pStyle w:val="Heading4"/>
      </w:pPr>
      <w:r w:rsidRPr="000C4392">
        <w:t xml:space="preserve">Negotiations may be </w:t>
      </w:r>
      <w:proofErr w:type="gramStart"/>
      <w:r w:rsidRPr="000C4392">
        <w:t>conducted in</w:t>
      </w:r>
      <w:proofErr w:type="gramEnd"/>
      <w:r w:rsidRPr="000C4392">
        <w:t xml:space="preserve"> in writing or by </w:t>
      </w:r>
      <w:r w:rsidR="00933D6E">
        <w:t>email</w:t>
      </w:r>
      <w:r w:rsidRPr="000C4392">
        <w:t>.</w:t>
      </w:r>
    </w:p>
    <w:p w14:paraId="0F704DFD" w14:textId="77777777" w:rsidR="004620F3" w:rsidRPr="000C4392" w:rsidRDefault="004620F3" w:rsidP="004620F3">
      <w:pPr>
        <w:contextualSpacing/>
      </w:pPr>
    </w:p>
    <w:p w14:paraId="2DD50DB4" w14:textId="4E089056" w:rsidR="004620F3" w:rsidRPr="000C4392" w:rsidRDefault="004620F3" w:rsidP="0048043C">
      <w:pPr>
        <w:pStyle w:val="Heading4"/>
      </w:pPr>
      <w:r w:rsidRPr="000C4392">
        <w:t xml:space="preserve">If negotiations are conducted, the negotiations shall be conducted at no cost to the </w:t>
      </w:r>
      <w:r w:rsidR="00933D6E">
        <w:t>SLMPD</w:t>
      </w:r>
      <w:r w:rsidRPr="000C4392">
        <w:t>; therefore, no compensation shall be made to the vendor regarding participation in the negotiation process.</w:t>
      </w:r>
    </w:p>
    <w:p w14:paraId="617B6E8E" w14:textId="77777777" w:rsidR="004620F3" w:rsidRPr="000C4392"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D3851" w14:textId="77777777" w:rsidR="004620F3" w:rsidRPr="000C4392" w:rsidRDefault="004620F3" w:rsidP="0048043C">
      <w:pPr>
        <w:pStyle w:val="Heading4"/>
      </w:pPr>
      <w:r w:rsidRPr="000C4392">
        <w:t xml:space="preserve">The vendor’s prices, methodology, or other provisions of the vendor’s response may be subject to negotiation and subsequent revision.  As part of the negotiations, the vendor may be required to submit supporting financial, pricing and other data </w:t>
      </w:r>
      <w:proofErr w:type="gramStart"/>
      <w:r w:rsidRPr="000C4392">
        <w:t>in order to</w:t>
      </w:r>
      <w:proofErr w:type="gramEnd"/>
      <w:r w:rsidRPr="000C4392">
        <w:t xml:space="preserve"> allow a detailed evaluation of the feasibility, reasonableness, and acceptability of the proposal.</w:t>
      </w:r>
    </w:p>
    <w:p w14:paraId="4876697F" w14:textId="77777777" w:rsidR="004620F3" w:rsidRPr="000C4392"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p>
    <w:p w14:paraId="01BA0076" w14:textId="7FA63A62" w:rsidR="004620F3" w:rsidRPr="000C4392" w:rsidRDefault="004620F3" w:rsidP="0048043C">
      <w:pPr>
        <w:pStyle w:val="Heading4"/>
      </w:pPr>
      <w:r w:rsidRPr="000C4392">
        <w:t>The requirements and specifications of the RFP after the proposal end date and time</w:t>
      </w:r>
      <w:r w:rsidRPr="000C4392" w:rsidDel="003D39BE">
        <w:t xml:space="preserve"> </w:t>
      </w:r>
      <w:r w:rsidRPr="000C4392">
        <w:t xml:space="preserve">shall remain unchanged, unless the </w:t>
      </w:r>
      <w:r w:rsidR="00933D6E">
        <w:t>Purchasing Agent</w:t>
      </w:r>
      <w:r w:rsidRPr="000C4392">
        <w:t xml:space="preserve"> determines that a change in such requirements and specifications is in the best interest of the </w:t>
      </w:r>
      <w:r w:rsidR="00734F89">
        <w:t>SLMPD</w:t>
      </w:r>
      <w:r w:rsidRPr="000C4392">
        <w:t xml:space="preserve"> through an RFP revision as part of the competitive negotiation process. </w:t>
      </w:r>
    </w:p>
    <w:p w14:paraId="57B061BE" w14:textId="77777777" w:rsidR="004620F3" w:rsidRPr="000C4392" w:rsidRDefault="004620F3" w:rsidP="004620F3">
      <w:pPr>
        <w:outlineLvl w:val="2"/>
      </w:pPr>
    </w:p>
    <w:p w14:paraId="24A29CAE" w14:textId="3CA9D9F6" w:rsidR="004620F3" w:rsidRPr="000C4392" w:rsidRDefault="004620F3" w:rsidP="0048043C">
      <w:pPr>
        <w:pStyle w:val="Heading4"/>
      </w:pPr>
      <w:r w:rsidRPr="000C4392">
        <w:t xml:space="preserve">Proposal revisions may be permitted for the purpose of obtaining best and final offers.  The </w:t>
      </w:r>
      <w:r w:rsidR="00734F89">
        <w:t>SLMPD</w:t>
      </w:r>
      <w:r w:rsidRPr="000C4392">
        <w:t xml:space="preserve"> may limit the scope of </w:t>
      </w:r>
      <w:proofErr w:type="gramStart"/>
      <w:r w:rsidRPr="000C4392">
        <w:t>a best</w:t>
      </w:r>
      <w:proofErr w:type="gramEnd"/>
      <w:r w:rsidRPr="000C4392">
        <w:t xml:space="preserve"> and final offer.</w:t>
      </w:r>
    </w:p>
    <w:p w14:paraId="0D6183D9" w14:textId="77777777" w:rsidR="004620F3" w:rsidRPr="000C4392" w:rsidRDefault="004620F3" w:rsidP="004620F3">
      <w:pPr>
        <w:outlineLvl w:val="2"/>
      </w:pPr>
    </w:p>
    <w:p w14:paraId="710BDDFE" w14:textId="77777777" w:rsidR="004620F3" w:rsidRPr="000C4392" w:rsidRDefault="004620F3" w:rsidP="0048043C">
      <w:pPr>
        <w:pStyle w:val="Heading4"/>
      </w:pPr>
      <w:r w:rsidRPr="000C4392">
        <w:t xml:space="preserve">In conducting negotiations, there shall be no disclosure of any information submitted by competing vendors.  </w:t>
      </w:r>
    </w:p>
    <w:p w14:paraId="6F504205" w14:textId="77777777" w:rsidR="004620F3" w:rsidRPr="000C4392" w:rsidRDefault="004620F3" w:rsidP="004620F3"/>
    <w:p w14:paraId="7501B79E" w14:textId="49DFDE45" w:rsidR="004620F3" w:rsidRPr="000C4392" w:rsidRDefault="004620F3" w:rsidP="0056198B">
      <w:pPr>
        <w:pStyle w:val="Heading3"/>
      </w:pPr>
      <w:r w:rsidRPr="000C4392">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5DEE27B3" w14:textId="77777777" w:rsidR="004620F3" w:rsidRPr="000C4392" w:rsidRDefault="004620F3" w:rsidP="004620F3">
      <w:pPr>
        <w:ind w:left="1260" w:hanging="540"/>
      </w:pPr>
    </w:p>
    <w:p w14:paraId="1475EF3F" w14:textId="17520249" w:rsidR="004620F3" w:rsidRPr="000C4392" w:rsidRDefault="004620F3" w:rsidP="0048043C">
      <w:pPr>
        <w:pStyle w:val="Heading4"/>
      </w:pPr>
      <w:r w:rsidRPr="000C4392">
        <w:t xml:space="preserve">Purchasing </w:t>
      </w:r>
      <w:r w:rsidR="00CB3600">
        <w:t xml:space="preserve">Agent </w:t>
      </w:r>
      <w:r w:rsidRPr="000C4392">
        <w:t xml:space="preserve">reserves the right to request clarification of any portion of the vendor’s response </w:t>
      </w:r>
      <w:proofErr w:type="gramStart"/>
      <w:r w:rsidRPr="000C4392">
        <w:t>in order to</w:t>
      </w:r>
      <w:proofErr w:type="gramEnd"/>
      <w:r w:rsidRPr="000C4392">
        <w:t xml:space="preserve"> verify the intent of the vendor.  The vendor is cautioned, however, that its response may be subject to acceptance or rejection without further clarification.</w:t>
      </w:r>
    </w:p>
    <w:p w14:paraId="0B6808F9" w14:textId="77777777" w:rsidR="004620F3" w:rsidRPr="000C4392" w:rsidRDefault="004620F3" w:rsidP="004620F3">
      <w:pPr>
        <w:outlineLvl w:val="2"/>
      </w:pPr>
    </w:p>
    <w:p w14:paraId="0D2A5812" w14:textId="2C5EC659" w:rsidR="004620F3" w:rsidRPr="000C4392" w:rsidRDefault="004620F3" w:rsidP="0056198B">
      <w:pPr>
        <w:pStyle w:val="Heading3"/>
      </w:pPr>
      <w:r w:rsidRPr="000C4392">
        <w:rPr>
          <w:bCs/>
        </w:rPr>
        <w:t>Evaluation Criteria:</w:t>
      </w:r>
      <w:r w:rsidRPr="000C4392">
        <w:t xml:space="preserve"> After determining that a proposal satisfies the mandatory requirements stated in the RFP, the evaluator(s) shall use both objective analysis and subjective judgment in </w:t>
      </w:r>
      <w:proofErr w:type="gramStart"/>
      <w:r w:rsidRPr="000C4392">
        <w:t>conducting an assessment of</w:t>
      </w:r>
      <w:proofErr w:type="gramEnd"/>
      <w:r w:rsidRPr="000C4392">
        <w:t xml:space="preserve"> the proposal in accordance with the evaluation criteria stated below.  Each responsive proposal will receive a score for each element of the evaluation criteria, and the table below identifies the maximum point totals available for each evaluation element, the rating available for each evaluation element, and the available score for each rating.  </w:t>
      </w:r>
    </w:p>
    <w:p w14:paraId="2C816057" w14:textId="77777777" w:rsidR="004620F3" w:rsidRPr="000C4392" w:rsidRDefault="004620F3" w:rsidP="004620F3"/>
    <w:tbl>
      <w:tblPr>
        <w:tblW w:w="988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69"/>
        <w:gridCol w:w="30"/>
        <w:gridCol w:w="58"/>
        <w:gridCol w:w="989"/>
        <w:gridCol w:w="48"/>
        <w:gridCol w:w="241"/>
        <w:gridCol w:w="42"/>
        <w:gridCol w:w="1095"/>
        <w:gridCol w:w="42"/>
        <w:gridCol w:w="288"/>
        <w:gridCol w:w="41"/>
        <w:gridCol w:w="753"/>
        <w:gridCol w:w="7"/>
        <w:gridCol w:w="331"/>
        <w:gridCol w:w="1624"/>
        <w:gridCol w:w="1672"/>
      </w:tblGrid>
      <w:tr w:rsidR="004620F3" w:rsidRPr="000C4392" w14:paraId="414508CF" w14:textId="77777777" w:rsidTr="0000251B">
        <w:tc>
          <w:tcPr>
            <w:tcW w:w="1243" w:type="dxa"/>
            <w:shd w:val="clear" w:color="auto" w:fill="A6A6A6"/>
          </w:tcPr>
          <w:p w14:paraId="7A59AD1D" w14:textId="77777777" w:rsidR="004620F3" w:rsidRPr="000C4392" w:rsidRDefault="004620F3" w:rsidP="004620F3">
            <w:pPr>
              <w:rPr>
                <w:b/>
              </w:rPr>
            </w:pPr>
            <w:r w:rsidRPr="000C4392">
              <w:rPr>
                <w:b/>
              </w:rPr>
              <w:t>Evaluation</w:t>
            </w:r>
          </w:p>
          <w:p w14:paraId="5D5324A0" w14:textId="77777777" w:rsidR="004620F3" w:rsidRPr="000C4392" w:rsidRDefault="00167B11" w:rsidP="004620F3">
            <w:pPr>
              <w:rPr>
                <w:b/>
              </w:rPr>
            </w:pPr>
            <w:r w:rsidRPr="000C4392">
              <w:rPr>
                <w:b/>
              </w:rPr>
              <w:t>Criteria</w:t>
            </w:r>
          </w:p>
        </w:tc>
        <w:tc>
          <w:tcPr>
            <w:tcW w:w="6767" w:type="dxa"/>
            <w:gridSpan w:val="15"/>
            <w:shd w:val="clear" w:color="auto" w:fill="A6A6A6"/>
          </w:tcPr>
          <w:p w14:paraId="59B0E7F6" w14:textId="77777777" w:rsidR="004620F3" w:rsidRPr="000C4392" w:rsidRDefault="004620F3" w:rsidP="004620F3">
            <w:pPr>
              <w:rPr>
                <w:b/>
              </w:rPr>
            </w:pPr>
            <w:r w:rsidRPr="000C4392">
              <w:rPr>
                <w:b/>
              </w:rPr>
              <w:t>Evaluation Element</w:t>
            </w:r>
          </w:p>
        </w:tc>
        <w:tc>
          <w:tcPr>
            <w:tcW w:w="1878" w:type="dxa"/>
            <w:shd w:val="clear" w:color="auto" w:fill="A6A6A6"/>
          </w:tcPr>
          <w:p w14:paraId="72BFC066" w14:textId="77777777" w:rsidR="004620F3" w:rsidRPr="000C4392" w:rsidRDefault="004620F3" w:rsidP="004620F3">
            <w:pPr>
              <w:jc w:val="center"/>
              <w:rPr>
                <w:b/>
              </w:rPr>
            </w:pPr>
            <w:r w:rsidRPr="000C4392">
              <w:rPr>
                <w:b/>
              </w:rPr>
              <w:t xml:space="preserve"> Maximum Points</w:t>
            </w:r>
          </w:p>
        </w:tc>
      </w:tr>
      <w:tr w:rsidR="004620F3" w:rsidRPr="000C4392" w14:paraId="1FA48291" w14:textId="77777777" w:rsidTr="0000251B">
        <w:tc>
          <w:tcPr>
            <w:tcW w:w="8010" w:type="dxa"/>
            <w:gridSpan w:val="16"/>
          </w:tcPr>
          <w:p w14:paraId="106FBB81" w14:textId="77777777" w:rsidR="004620F3" w:rsidRPr="000C4392" w:rsidRDefault="004620F3" w:rsidP="004620F3">
            <w:pPr>
              <w:rPr>
                <w:b/>
              </w:rPr>
            </w:pPr>
            <w:r w:rsidRPr="000C4392">
              <w:rPr>
                <w:b/>
              </w:rPr>
              <w:t xml:space="preserve">COST PROPOSAL </w:t>
            </w:r>
          </w:p>
        </w:tc>
        <w:tc>
          <w:tcPr>
            <w:tcW w:w="1878" w:type="dxa"/>
          </w:tcPr>
          <w:p w14:paraId="2978F039" w14:textId="4529EEA5" w:rsidR="004620F3" w:rsidRPr="000C4392" w:rsidRDefault="007106CA" w:rsidP="004620F3">
            <w:pPr>
              <w:jc w:val="center"/>
              <w:rPr>
                <w:b/>
              </w:rPr>
            </w:pPr>
            <w:r>
              <w:rPr>
                <w:b/>
                <w:bCs/>
              </w:rPr>
              <w:t>30</w:t>
            </w:r>
            <w:r w:rsidR="004620F3" w:rsidRPr="000C4392">
              <w:rPr>
                <w:b/>
              </w:rPr>
              <w:t xml:space="preserve"> points</w:t>
            </w:r>
          </w:p>
        </w:tc>
      </w:tr>
      <w:tr w:rsidR="004620F3" w:rsidRPr="000C4392" w14:paraId="29199125" w14:textId="77777777" w:rsidTr="0000251B">
        <w:tc>
          <w:tcPr>
            <w:tcW w:w="8010" w:type="dxa"/>
            <w:gridSpan w:val="16"/>
          </w:tcPr>
          <w:p w14:paraId="704A51AB" w14:textId="77777777" w:rsidR="004620F3" w:rsidRPr="000C4392" w:rsidRDefault="004620F3" w:rsidP="004620F3">
            <w:pPr>
              <w:rPr>
                <w:b/>
              </w:rPr>
            </w:pPr>
            <w:r w:rsidRPr="000C4392">
              <w:rPr>
                <w:b/>
              </w:rPr>
              <w:t>TECHNICAL PROPOSAL</w:t>
            </w:r>
          </w:p>
        </w:tc>
        <w:tc>
          <w:tcPr>
            <w:tcW w:w="1878" w:type="dxa"/>
          </w:tcPr>
          <w:p w14:paraId="6E2C006F" w14:textId="11CA22CC" w:rsidR="004620F3" w:rsidRPr="000C4392" w:rsidRDefault="007106CA" w:rsidP="004620F3">
            <w:pPr>
              <w:jc w:val="center"/>
            </w:pPr>
            <w:r>
              <w:rPr>
                <w:b/>
                <w:bCs/>
              </w:rPr>
              <w:t>160</w:t>
            </w:r>
            <w:r w:rsidR="004620F3" w:rsidRPr="000C4392">
              <w:rPr>
                <w:b/>
              </w:rPr>
              <w:t xml:space="preserve"> points</w:t>
            </w:r>
          </w:p>
        </w:tc>
      </w:tr>
      <w:tr w:rsidR="008812E5" w:rsidRPr="000C4392" w14:paraId="65099B15" w14:textId="77777777" w:rsidTr="0000251B">
        <w:tc>
          <w:tcPr>
            <w:tcW w:w="8010" w:type="dxa"/>
            <w:gridSpan w:val="16"/>
          </w:tcPr>
          <w:p w14:paraId="54E204CB" w14:textId="77777777" w:rsidR="008812E5" w:rsidRPr="000C4392" w:rsidRDefault="008812E5" w:rsidP="004620F3">
            <w:pPr>
              <w:rPr>
                <w:b/>
              </w:rPr>
            </w:pPr>
            <w:r w:rsidRPr="000C4392">
              <w:rPr>
                <w:b/>
              </w:rPr>
              <w:t>Experience of Organization and Past Performance Evaluation Criteria</w:t>
            </w:r>
          </w:p>
        </w:tc>
        <w:tc>
          <w:tcPr>
            <w:tcW w:w="1878" w:type="dxa"/>
          </w:tcPr>
          <w:p w14:paraId="7DDEBD1A" w14:textId="50973891" w:rsidR="008812E5" w:rsidRPr="000C4392" w:rsidRDefault="00754445" w:rsidP="004620F3">
            <w:pPr>
              <w:jc w:val="center"/>
            </w:pPr>
            <w:r>
              <w:rPr>
                <w:b/>
                <w:bCs/>
              </w:rPr>
              <w:t>85</w:t>
            </w:r>
            <w:r w:rsidR="008812E5" w:rsidRPr="000C4392">
              <w:rPr>
                <w:b/>
              </w:rPr>
              <w:t xml:space="preserve"> points</w:t>
            </w:r>
          </w:p>
        </w:tc>
      </w:tr>
      <w:tr w:rsidR="008812E5" w:rsidRPr="000C4392" w14:paraId="7CDE85AD" w14:textId="77777777" w:rsidTr="0000251B">
        <w:tc>
          <w:tcPr>
            <w:tcW w:w="1243" w:type="dxa"/>
            <w:vMerge w:val="restart"/>
          </w:tcPr>
          <w:p w14:paraId="3C8F7295" w14:textId="77777777" w:rsidR="008812E5" w:rsidRPr="000C4392" w:rsidRDefault="008812E5" w:rsidP="004620F3">
            <w:pPr>
              <w:rPr>
                <w:b/>
              </w:rPr>
            </w:pPr>
          </w:p>
        </w:tc>
        <w:tc>
          <w:tcPr>
            <w:tcW w:w="6767" w:type="dxa"/>
            <w:gridSpan w:val="15"/>
          </w:tcPr>
          <w:p w14:paraId="662BA4EE" w14:textId="77777777" w:rsidR="008812E5" w:rsidRPr="000C4392" w:rsidRDefault="008812E5" w:rsidP="004620F3">
            <w:pPr>
              <w:rPr>
                <w:b/>
              </w:rPr>
            </w:pPr>
            <w:r w:rsidRPr="000C4392">
              <w:t>Experience of Organization</w:t>
            </w:r>
          </w:p>
        </w:tc>
        <w:tc>
          <w:tcPr>
            <w:tcW w:w="1878" w:type="dxa"/>
          </w:tcPr>
          <w:p w14:paraId="33632065" w14:textId="77E5729F" w:rsidR="008812E5" w:rsidRPr="000C4392" w:rsidRDefault="00BC04D8" w:rsidP="004620F3">
            <w:pPr>
              <w:jc w:val="center"/>
            </w:pPr>
            <w:r>
              <w:t>25</w:t>
            </w:r>
            <w:r w:rsidR="008812E5" w:rsidRPr="000C4392">
              <w:t xml:space="preserve"> points</w:t>
            </w:r>
          </w:p>
        </w:tc>
      </w:tr>
      <w:tr w:rsidR="008812E5" w:rsidRPr="000C4392" w14:paraId="7250749A" w14:textId="77777777" w:rsidTr="0000251B">
        <w:tc>
          <w:tcPr>
            <w:tcW w:w="1243" w:type="dxa"/>
            <w:vMerge/>
          </w:tcPr>
          <w:p w14:paraId="7FBB2685" w14:textId="77777777" w:rsidR="008812E5" w:rsidRPr="000C4392" w:rsidRDefault="008812E5" w:rsidP="004620F3">
            <w:pPr>
              <w:rPr>
                <w:b/>
              </w:rPr>
            </w:pPr>
          </w:p>
        </w:tc>
        <w:tc>
          <w:tcPr>
            <w:tcW w:w="1519" w:type="dxa"/>
            <w:gridSpan w:val="3"/>
          </w:tcPr>
          <w:p w14:paraId="49C1B314" w14:textId="77777777" w:rsidR="008812E5" w:rsidRPr="000C4392" w:rsidRDefault="008812E5" w:rsidP="004620F3">
            <w:pPr>
              <w:jc w:val="center"/>
              <w:rPr>
                <w:u w:val="single"/>
              </w:rPr>
            </w:pPr>
            <w:r w:rsidRPr="000C4392">
              <w:rPr>
                <w:u w:val="single"/>
              </w:rPr>
              <w:t>Distinctive</w:t>
            </w:r>
          </w:p>
          <w:p w14:paraId="26FFDC5C" w14:textId="7B911E3C" w:rsidR="008812E5" w:rsidRPr="000C4392" w:rsidRDefault="00BC04D8" w:rsidP="004620F3">
            <w:pPr>
              <w:jc w:val="center"/>
              <w:rPr>
                <w:b/>
              </w:rPr>
            </w:pPr>
            <w:r>
              <w:t>25</w:t>
            </w:r>
          </w:p>
        </w:tc>
        <w:tc>
          <w:tcPr>
            <w:tcW w:w="1261" w:type="dxa"/>
            <w:gridSpan w:val="4"/>
          </w:tcPr>
          <w:p w14:paraId="40B583F2" w14:textId="77777777" w:rsidR="008812E5" w:rsidRPr="000C4392" w:rsidRDefault="008812E5" w:rsidP="004620F3">
            <w:pPr>
              <w:jc w:val="center"/>
              <w:rPr>
                <w:u w:val="single"/>
              </w:rPr>
            </w:pPr>
            <w:r w:rsidRPr="000C4392">
              <w:rPr>
                <w:u w:val="single"/>
              </w:rPr>
              <w:t>Superior</w:t>
            </w:r>
          </w:p>
          <w:p w14:paraId="0E93C28B" w14:textId="73D50757" w:rsidR="008812E5" w:rsidRPr="000C4392" w:rsidRDefault="00BC04D8" w:rsidP="004620F3">
            <w:pPr>
              <w:jc w:val="center"/>
              <w:rPr>
                <w:b/>
              </w:rPr>
            </w:pPr>
            <w:r>
              <w:t>20</w:t>
            </w:r>
          </w:p>
        </w:tc>
        <w:tc>
          <w:tcPr>
            <w:tcW w:w="1276" w:type="dxa"/>
            <w:gridSpan w:val="3"/>
          </w:tcPr>
          <w:p w14:paraId="559B09FD" w14:textId="77777777" w:rsidR="008812E5" w:rsidRPr="000C4392" w:rsidRDefault="008812E5" w:rsidP="004620F3">
            <w:pPr>
              <w:jc w:val="center"/>
              <w:rPr>
                <w:u w:val="single"/>
              </w:rPr>
            </w:pPr>
            <w:r w:rsidRPr="000C4392">
              <w:rPr>
                <w:u w:val="single"/>
              </w:rPr>
              <w:t>Satisfactory</w:t>
            </w:r>
          </w:p>
          <w:p w14:paraId="37DB114B" w14:textId="12F29AEE" w:rsidR="008812E5" w:rsidRPr="000C4392" w:rsidRDefault="00BC04D8" w:rsidP="004620F3">
            <w:pPr>
              <w:jc w:val="center"/>
              <w:rPr>
                <w:b/>
              </w:rPr>
            </w:pPr>
            <w:r>
              <w:t>15</w:t>
            </w:r>
          </w:p>
        </w:tc>
        <w:tc>
          <w:tcPr>
            <w:tcW w:w="1082" w:type="dxa"/>
            <w:gridSpan w:val="4"/>
          </w:tcPr>
          <w:p w14:paraId="6A3330AD" w14:textId="77777777" w:rsidR="008812E5" w:rsidRPr="000C4392" w:rsidRDefault="008812E5" w:rsidP="004620F3">
            <w:pPr>
              <w:jc w:val="center"/>
              <w:rPr>
                <w:u w:val="single"/>
              </w:rPr>
            </w:pPr>
            <w:r w:rsidRPr="000C4392">
              <w:rPr>
                <w:u w:val="single"/>
              </w:rPr>
              <w:t>Marginal</w:t>
            </w:r>
          </w:p>
          <w:p w14:paraId="48DF5329" w14:textId="40DF24ED" w:rsidR="008812E5" w:rsidRPr="000C4392" w:rsidRDefault="00BC04D8" w:rsidP="004620F3">
            <w:pPr>
              <w:jc w:val="center"/>
              <w:rPr>
                <w:b/>
              </w:rPr>
            </w:pPr>
            <w:r>
              <w:t>7</w:t>
            </w:r>
          </w:p>
        </w:tc>
        <w:tc>
          <w:tcPr>
            <w:tcW w:w="1629" w:type="dxa"/>
          </w:tcPr>
          <w:p w14:paraId="3A861E77" w14:textId="77777777" w:rsidR="008812E5" w:rsidRPr="000C4392" w:rsidRDefault="008812E5" w:rsidP="004620F3">
            <w:pPr>
              <w:jc w:val="center"/>
              <w:rPr>
                <w:u w:val="single"/>
              </w:rPr>
            </w:pPr>
            <w:r w:rsidRPr="000C4392">
              <w:rPr>
                <w:u w:val="single"/>
              </w:rPr>
              <w:t>Unsatisfactory</w:t>
            </w:r>
          </w:p>
          <w:p w14:paraId="464B9B83" w14:textId="67D1412A" w:rsidR="008812E5" w:rsidRPr="000C4392" w:rsidRDefault="00BC04D8" w:rsidP="004620F3">
            <w:pPr>
              <w:jc w:val="center"/>
              <w:rPr>
                <w:b/>
              </w:rPr>
            </w:pPr>
            <w:r>
              <w:t>1</w:t>
            </w:r>
          </w:p>
        </w:tc>
        <w:tc>
          <w:tcPr>
            <w:tcW w:w="1878" w:type="dxa"/>
          </w:tcPr>
          <w:p w14:paraId="5D99DA16" w14:textId="77777777" w:rsidR="008812E5" w:rsidRPr="000C4392" w:rsidRDefault="008812E5" w:rsidP="004620F3">
            <w:pPr>
              <w:jc w:val="center"/>
            </w:pPr>
          </w:p>
        </w:tc>
      </w:tr>
      <w:tr w:rsidR="008812E5" w:rsidRPr="000C4392" w14:paraId="72329811" w14:textId="77777777" w:rsidTr="0000251B">
        <w:tc>
          <w:tcPr>
            <w:tcW w:w="1243" w:type="dxa"/>
            <w:vMerge/>
          </w:tcPr>
          <w:p w14:paraId="13962665" w14:textId="77777777" w:rsidR="008812E5" w:rsidRPr="000C4392" w:rsidRDefault="008812E5" w:rsidP="004620F3">
            <w:pPr>
              <w:rPr>
                <w:b/>
              </w:rPr>
            </w:pPr>
          </w:p>
        </w:tc>
        <w:tc>
          <w:tcPr>
            <w:tcW w:w="6767" w:type="dxa"/>
            <w:gridSpan w:val="15"/>
          </w:tcPr>
          <w:p w14:paraId="024B9A48" w14:textId="77777777" w:rsidR="008812E5" w:rsidRPr="000C4392" w:rsidRDefault="008812E5" w:rsidP="004620F3">
            <w:pPr>
              <w:rPr>
                <w:b/>
              </w:rPr>
            </w:pPr>
            <w:r w:rsidRPr="000C4392">
              <w:t>Past Performance – Case Study #1</w:t>
            </w:r>
          </w:p>
        </w:tc>
        <w:tc>
          <w:tcPr>
            <w:tcW w:w="1878" w:type="dxa"/>
          </w:tcPr>
          <w:p w14:paraId="296A685E" w14:textId="4BB96699" w:rsidR="008812E5" w:rsidRPr="000C4392" w:rsidRDefault="00BC04D8" w:rsidP="004620F3">
            <w:pPr>
              <w:jc w:val="center"/>
            </w:pPr>
            <w:r>
              <w:t>20</w:t>
            </w:r>
            <w:r w:rsidR="008812E5" w:rsidRPr="000C4392">
              <w:t xml:space="preserve"> points</w:t>
            </w:r>
          </w:p>
        </w:tc>
      </w:tr>
      <w:tr w:rsidR="008812E5" w:rsidRPr="000C4392" w14:paraId="0202E080" w14:textId="77777777" w:rsidTr="0000251B">
        <w:tc>
          <w:tcPr>
            <w:tcW w:w="1243" w:type="dxa"/>
            <w:vMerge/>
          </w:tcPr>
          <w:p w14:paraId="1A00C4AE" w14:textId="77777777" w:rsidR="008812E5" w:rsidRPr="000C4392" w:rsidRDefault="008812E5" w:rsidP="004620F3">
            <w:pPr>
              <w:rPr>
                <w:b/>
              </w:rPr>
            </w:pPr>
          </w:p>
        </w:tc>
        <w:tc>
          <w:tcPr>
            <w:tcW w:w="1519" w:type="dxa"/>
            <w:gridSpan w:val="3"/>
          </w:tcPr>
          <w:p w14:paraId="2A860E78" w14:textId="77777777" w:rsidR="008812E5" w:rsidRPr="000C4392" w:rsidRDefault="008812E5" w:rsidP="004620F3">
            <w:pPr>
              <w:jc w:val="center"/>
              <w:rPr>
                <w:u w:val="single"/>
              </w:rPr>
            </w:pPr>
            <w:r w:rsidRPr="000C4392">
              <w:rPr>
                <w:u w:val="single"/>
              </w:rPr>
              <w:t>Distinctive</w:t>
            </w:r>
          </w:p>
          <w:p w14:paraId="73E5E177" w14:textId="5302AE1F" w:rsidR="008812E5" w:rsidRPr="000C4392" w:rsidRDefault="00BC04D8" w:rsidP="004620F3">
            <w:pPr>
              <w:jc w:val="center"/>
              <w:rPr>
                <w:b/>
              </w:rPr>
            </w:pPr>
            <w:r>
              <w:t>20</w:t>
            </w:r>
          </w:p>
        </w:tc>
        <w:tc>
          <w:tcPr>
            <w:tcW w:w="1261" w:type="dxa"/>
            <w:gridSpan w:val="4"/>
          </w:tcPr>
          <w:p w14:paraId="55078432" w14:textId="77777777" w:rsidR="008812E5" w:rsidRPr="000C4392" w:rsidRDefault="008812E5" w:rsidP="004620F3">
            <w:pPr>
              <w:jc w:val="center"/>
              <w:rPr>
                <w:u w:val="single"/>
              </w:rPr>
            </w:pPr>
            <w:r w:rsidRPr="000C4392">
              <w:rPr>
                <w:u w:val="single"/>
              </w:rPr>
              <w:t>Superior</w:t>
            </w:r>
          </w:p>
          <w:p w14:paraId="1C6756A5" w14:textId="17E10E61" w:rsidR="008812E5" w:rsidRPr="000C4392" w:rsidRDefault="00BC04D8" w:rsidP="004620F3">
            <w:pPr>
              <w:jc w:val="center"/>
              <w:rPr>
                <w:b/>
              </w:rPr>
            </w:pPr>
            <w:r>
              <w:t>17</w:t>
            </w:r>
          </w:p>
        </w:tc>
        <w:tc>
          <w:tcPr>
            <w:tcW w:w="1276" w:type="dxa"/>
            <w:gridSpan w:val="3"/>
          </w:tcPr>
          <w:p w14:paraId="4373C1AC" w14:textId="77777777" w:rsidR="008812E5" w:rsidRPr="000C4392" w:rsidRDefault="008812E5" w:rsidP="004620F3">
            <w:pPr>
              <w:jc w:val="center"/>
              <w:rPr>
                <w:u w:val="single"/>
              </w:rPr>
            </w:pPr>
            <w:r w:rsidRPr="000C4392">
              <w:rPr>
                <w:u w:val="single"/>
              </w:rPr>
              <w:t>Satisfactory</w:t>
            </w:r>
          </w:p>
          <w:p w14:paraId="4AD9B322" w14:textId="38C3A4B5" w:rsidR="008812E5" w:rsidRPr="000C4392" w:rsidRDefault="00BC04D8" w:rsidP="004620F3">
            <w:pPr>
              <w:jc w:val="center"/>
              <w:rPr>
                <w:b/>
              </w:rPr>
            </w:pPr>
            <w:r>
              <w:t>12</w:t>
            </w:r>
          </w:p>
        </w:tc>
        <w:tc>
          <w:tcPr>
            <w:tcW w:w="1082" w:type="dxa"/>
            <w:gridSpan w:val="4"/>
          </w:tcPr>
          <w:p w14:paraId="1CB9FC6A" w14:textId="77777777" w:rsidR="008812E5" w:rsidRPr="000C4392" w:rsidRDefault="008812E5" w:rsidP="004620F3">
            <w:pPr>
              <w:jc w:val="center"/>
              <w:rPr>
                <w:u w:val="single"/>
              </w:rPr>
            </w:pPr>
            <w:r w:rsidRPr="000C4392">
              <w:rPr>
                <w:u w:val="single"/>
              </w:rPr>
              <w:t>Marginal</w:t>
            </w:r>
          </w:p>
          <w:p w14:paraId="261538EA" w14:textId="600D4300" w:rsidR="008812E5" w:rsidRPr="00BC04D8" w:rsidRDefault="00BC04D8" w:rsidP="004620F3">
            <w:pPr>
              <w:jc w:val="center"/>
              <w:rPr>
                <w:bCs/>
              </w:rPr>
            </w:pPr>
            <w:r w:rsidRPr="00BC04D8">
              <w:rPr>
                <w:bCs/>
              </w:rPr>
              <w:t>6</w:t>
            </w:r>
          </w:p>
        </w:tc>
        <w:tc>
          <w:tcPr>
            <w:tcW w:w="1629" w:type="dxa"/>
          </w:tcPr>
          <w:p w14:paraId="17352AA6" w14:textId="77777777" w:rsidR="008812E5" w:rsidRPr="000C4392" w:rsidRDefault="008812E5" w:rsidP="004620F3">
            <w:pPr>
              <w:jc w:val="center"/>
              <w:rPr>
                <w:u w:val="single"/>
              </w:rPr>
            </w:pPr>
            <w:r w:rsidRPr="000C4392">
              <w:rPr>
                <w:u w:val="single"/>
              </w:rPr>
              <w:t>Unsatisfactory</w:t>
            </w:r>
          </w:p>
          <w:p w14:paraId="6DB1DA46" w14:textId="08933EC2" w:rsidR="008812E5" w:rsidRPr="000C4392" w:rsidRDefault="004F28C4" w:rsidP="004620F3">
            <w:pPr>
              <w:jc w:val="center"/>
              <w:rPr>
                <w:b/>
              </w:rPr>
            </w:pPr>
            <w:r w:rsidRPr="000C4392">
              <w:t>1</w:t>
            </w:r>
          </w:p>
        </w:tc>
        <w:tc>
          <w:tcPr>
            <w:tcW w:w="1878" w:type="dxa"/>
          </w:tcPr>
          <w:p w14:paraId="5B0FA391" w14:textId="77777777" w:rsidR="008812E5" w:rsidRPr="000C4392" w:rsidRDefault="008812E5" w:rsidP="004620F3">
            <w:pPr>
              <w:jc w:val="center"/>
            </w:pPr>
          </w:p>
        </w:tc>
      </w:tr>
      <w:tr w:rsidR="008812E5" w:rsidRPr="000C4392" w14:paraId="3A5C9915" w14:textId="77777777" w:rsidTr="0000251B">
        <w:tc>
          <w:tcPr>
            <w:tcW w:w="1243" w:type="dxa"/>
            <w:vMerge/>
          </w:tcPr>
          <w:p w14:paraId="436B346A" w14:textId="77777777" w:rsidR="008812E5" w:rsidRPr="000C4392" w:rsidRDefault="008812E5" w:rsidP="004620F3">
            <w:pPr>
              <w:rPr>
                <w:b/>
              </w:rPr>
            </w:pPr>
          </w:p>
        </w:tc>
        <w:tc>
          <w:tcPr>
            <w:tcW w:w="6767" w:type="dxa"/>
            <w:gridSpan w:val="15"/>
          </w:tcPr>
          <w:p w14:paraId="02C69CE8" w14:textId="77777777" w:rsidR="008812E5" w:rsidRPr="000C4392" w:rsidRDefault="008812E5" w:rsidP="004620F3">
            <w:pPr>
              <w:rPr>
                <w:b/>
              </w:rPr>
            </w:pPr>
            <w:r w:rsidRPr="000C4392">
              <w:t>Past Performance – Case Study #2</w:t>
            </w:r>
          </w:p>
        </w:tc>
        <w:tc>
          <w:tcPr>
            <w:tcW w:w="1878" w:type="dxa"/>
          </w:tcPr>
          <w:p w14:paraId="187E24F5" w14:textId="29538A52" w:rsidR="008812E5" w:rsidRPr="000C4392" w:rsidRDefault="00BC04D8" w:rsidP="004620F3">
            <w:pPr>
              <w:jc w:val="center"/>
            </w:pPr>
            <w:r>
              <w:t>20</w:t>
            </w:r>
            <w:r w:rsidR="008812E5" w:rsidRPr="000C4392">
              <w:t xml:space="preserve"> points</w:t>
            </w:r>
          </w:p>
        </w:tc>
      </w:tr>
      <w:tr w:rsidR="008812E5" w:rsidRPr="000C4392" w14:paraId="5D6969BE" w14:textId="77777777" w:rsidTr="0000251B">
        <w:tc>
          <w:tcPr>
            <w:tcW w:w="1243" w:type="dxa"/>
            <w:vMerge/>
          </w:tcPr>
          <w:p w14:paraId="0D698F73" w14:textId="77777777" w:rsidR="008812E5" w:rsidRPr="000C4392" w:rsidRDefault="008812E5" w:rsidP="004620F3">
            <w:pPr>
              <w:rPr>
                <w:b/>
              </w:rPr>
            </w:pPr>
          </w:p>
        </w:tc>
        <w:tc>
          <w:tcPr>
            <w:tcW w:w="1519" w:type="dxa"/>
            <w:gridSpan w:val="3"/>
          </w:tcPr>
          <w:p w14:paraId="25B0F9EF" w14:textId="77777777" w:rsidR="008812E5" w:rsidRPr="000C4392" w:rsidRDefault="008812E5" w:rsidP="004620F3">
            <w:pPr>
              <w:jc w:val="center"/>
              <w:rPr>
                <w:u w:val="single"/>
              </w:rPr>
            </w:pPr>
            <w:r w:rsidRPr="000C4392">
              <w:rPr>
                <w:u w:val="single"/>
              </w:rPr>
              <w:t>Distinctive</w:t>
            </w:r>
          </w:p>
          <w:p w14:paraId="1171006C" w14:textId="373BECB9" w:rsidR="008812E5" w:rsidRPr="000C4392" w:rsidRDefault="00BC04D8" w:rsidP="004620F3">
            <w:pPr>
              <w:jc w:val="center"/>
              <w:rPr>
                <w:b/>
              </w:rPr>
            </w:pPr>
            <w:r>
              <w:t>20</w:t>
            </w:r>
          </w:p>
        </w:tc>
        <w:tc>
          <w:tcPr>
            <w:tcW w:w="1261" w:type="dxa"/>
            <w:gridSpan w:val="4"/>
          </w:tcPr>
          <w:p w14:paraId="3729E45C" w14:textId="77777777" w:rsidR="008812E5" w:rsidRPr="000C4392" w:rsidRDefault="008812E5" w:rsidP="004620F3">
            <w:pPr>
              <w:jc w:val="center"/>
              <w:rPr>
                <w:u w:val="single"/>
              </w:rPr>
            </w:pPr>
            <w:r w:rsidRPr="000C4392">
              <w:rPr>
                <w:u w:val="single"/>
              </w:rPr>
              <w:t>Superior</w:t>
            </w:r>
          </w:p>
          <w:p w14:paraId="5D2A6EF1" w14:textId="5A99EA26" w:rsidR="008812E5" w:rsidRPr="000C4392" w:rsidRDefault="00BC04D8" w:rsidP="004620F3">
            <w:pPr>
              <w:jc w:val="center"/>
              <w:rPr>
                <w:b/>
              </w:rPr>
            </w:pPr>
            <w:r>
              <w:t>17</w:t>
            </w:r>
          </w:p>
        </w:tc>
        <w:tc>
          <w:tcPr>
            <w:tcW w:w="1276" w:type="dxa"/>
            <w:gridSpan w:val="3"/>
          </w:tcPr>
          <w:p w14:paraId="3FEF055E" w14:textId="77777777" w:rsidR="008812E5" w:rsidRPr="000C4392" w:rsidRDefault="008812E5" w:rsidP="004620F3">
            <w:pPr>
              <w:jc w:val="center"/>
              <w:rPr>
                <w:u w:val="single"/>
              </w:rPr>
            </w:pPr>
            <w:r w:rsidRPr="000C4392">
              <w:rPr>
                <w:u w:val="single"/>
              </w:rPr>
              <w:t>Satisfactory</w:t>
            </w:r>
          </w:p>
          <w:p w14:paraId="4FADBD9D" w14:textId="4579EFF3" w:rsidR="008812E5" w:rsidRPr="000C4392" w:rsidRDefault="00BC04D8" w:rsidP="004620F3">
            <w:pPr>
              <w:jc w:val="center"/>
              <w:rPr>
                <w:b/>
              </w:rPr>
            </w:pPr>
            <w:r>
              <w:t>12</w:t>
            </w:r>
          </w:p>
        </w:tc>
        <w:tc>
          <w:tcPr>
            <w:tcW w:w="1082" w:type="dxa"/>
            <w:gridSpan w:val="4"/>
          </w:tcPr>
          <w:p w14:paraId="57502167" w14:textId="77777777" w:rsidR="008812E5" w:rsidRPr="000C4392" w:rsidRDefault="008812E5" w:rsidP="004620F3">
            <w:pPr>
              <w:jc w:val="center"/>
              <w:rPr>
                <w:u w:val="single"/>
              </w:rPr>
            </w:pPr>
            <w:r w:rsidRPr="000C4392">
              <w:rPr>
                <w:u w:val="single"/>
              </w:rPr>
              <w:t>Marginal</w:t>
            </w:r>
          </w:p>
          <w:p w14:paraId="381E3F70" w14:textId="0B38DF66" w:rsidR="008812E5" w:rsidRPr="00BC04D8" w:rsidRDefault="00BC04D8" w:rsidP="004620F3">
            <w:pPr>
              <w:jc w:val="center"/>
              <w:rPr>
                <w:bCs/>
              </w:rPr>
            </w:pPr>
            <w:r w:rsidRPr="00BC04D8">
              <w:rPr>
                <w:bCs/>
              </w:rPr>
              <w:t>6</w:t>
            </w:r>
          </w:p>
        </w:tc>
        <w:tc>
          <w:tcPr>
            <w:tcW w:w="1629" w:type="dxa"/>
          </w:tcPr>
          <w:p w14:paraId="7B748F6A" w14:textId="77777777" w:rsidR="008812E5" w:rsidRPr="000C4392" w:rsidRDefault="008812E5" w:rsidP="004620F3">
            <w:pPr>
              <w:jc w:val="center"/>
              <w:rPr>
                <w:u w:val="single"/>
              </w:rPr>
            </w:pPr>
            <w:r w:rsidRPr="000C4392">
              <w:rPr>
                <w:u w:val="single"/>
              </w:rPr>
              <w:t>Unsatisfactory</w:t>
            </w:r>
          </w:p>
          <w:p w14:paraId="41AECCA5" w14:textId="4D8E6FBC" w:rsidR="008812E5" w:rsidRPr="000C4392" w:rsidRDefault="004F28C4" w:rsidP="004620F3">
            <w:pPr>
              <w:jc w:val="center"/>
              <w:rPr>
                <w:b/>
              </w:rPr>
            </w:pPr>
            <w:r w:rsidRPr="000C4392">
              <w:t>1</w:t>
            </w:r>
          </w:p>
        </w:tc>
        <w:tc>
          <w:tcPr>
            <w:tcW w:w="1878" w:type="dxa"/>
          </w:tcPr>
          <w:p w14:paraId="69EDA896" w14:textId="77777777" w:rsidR="008812E5" w:rsidRPr="000C4392" w:rsidRDefault="008812E5" w:rsidP="004620F3">
            <w:pPr>
              <w:jc w:val="center"/>
            </w:pPr>
          </w:p>
        </w:tc>
      </w:tr>
      <w:tr w:rsidR="008812E5" w:rsidRPr="000C4392" w14:paraId="17157A25" w14:textId="77777777" w:rsidTr="0000251B">
        <w:tc>
          <w:tcPr>
            <w:tcW w:w="1243" w:type="dxa"/>
            <w:vMerge/>
          </w:tcPr>
          <w:p w14:paraId="300A8367" w14:textId="77777777" w:rsidR="008812E5" w:rsidRPr="000C4392" w:rsidRDefault="008812E5" w:rsidP="004620F3">
            <w:pPr>
              <w:rPr>
                <w:b/>
              </w:rPr>
            </w:pPr>
          </w:p>
        </w:tc>
        <w:tc>
          <w:tcPr>
            <w:tcW w:w="6767" w:type="dxa"/>
            <w:gridSpan w:val="15"/>
          </w:tcPr>
          <w:p w14:paraId="1E5FD70B" w14:textId="77777777" w:rsidR="008812E5" w:rsidRPr="000C4392" w:rsidRDefault="008812E5" w:rsidP="004620F3">
            <w:pPr>
              <w:rPr>
                <w:b/>
              </w:rPr>
            </w:pPr>
            <w:r w:rsidRPr="000C4392">
              <w:t>Past Performance – Case Study #3</w:t>
            </w:r>
          </w:p>
        </w:tc>
        <w:tc>
          <w:tcPr>
            <w:tcW w:w="1878" w:type="dxa"/>
          </w:tcPr>
          <w:p w14:paraId="5DC9858E" w14:textId="6996D670" w:rsidR="008812E5" w:rsidRPr="000C4392" w:rsidRDefault="00BC04D8" w:rsidP="004620F3">
            <w:pPr>
              <w:jc w:val="center"/>
            </w:pPr>
            <w:r>
              <w:t>20</w:t>
            </w:r>
            <w:r w:rsidR="008812E5" w:rsidRPr="000C4392">
              <w:t xml:space="preserve"> points</w:t>
            </w:r>
          </w:p>
        </w:tc>
      </w:tr>
      <w:tr w:rsidR="008812E5" w:rsidRPr="000C4392" w14:paraId="255AA157" w14:textId="77777777" w:rsidTr="0000251B">
        <w:tc>
          <w:tcPr>
            <w:tcW w:w="1243" w:type="dxa"/>
            <w:vMerge/>
          </w:tcPr>
          <w:p w14:paraId="2DFBA3F3" w14:textId="77777777" w:rsidR="008812E5" w:rsidRPr="000C4392" w:rsidRDefault="008812E5" w:rsidP="004620F3">
            <w:pPr>
              <w:rPr>
                <w:b/>
              </w:rPr>
            </w:pPr>
          </w:p>
        </w:tc>
        <w:tc>
          <w:tcPr>
            <w:tcW w:w="1519" w:type="dxa"/>
            <w:gridSpan w:val="3"/>
          </w:tcPr>
          <w:p w14:paraId="29CD7832" w14:textId="77777777" w:rsidR="008812E5" w:rsidRPr="000C4392" w:rsidRDefault="008812E5" w:rsidP="004620F3">
            <w:pPr>
              <w:jc w:val="center"/>
              <w:rPr>
                <w:u w:val="single"/>
              </w:rPr>
            </w:pPr>
            <w:r w:rsidRPr="000C4392">
              <w:rPr>
                <w:u w:val="single"/>
              </w:rPr>
              <w:t>Distinctive</w:t>
            </w:r>
          </w:p>
          <w:p w14:paraId="4A88E49D" w14:textId="44D6F25A" w:rsidR="008812E5" w:rsidRPr="000C4392" w:rsidRDefault="00BC04D8" w:rsidP="004620F3">
            <w:pPr>
              <w:jc w:val="center"/>
              <w:rPr>
                <w:b/>
              </w:rPr>
            </w:pPr>
            <w:r>
              <w:t>20</w:t>
            </w:r>
          </w:p>
        </w:tc>
        <w:tc>
          <w:tcPr>
            <w:tcW w:w="1261" w:type="dxa"/>
            <w:gridSpan w:val="4"/>
          </w:tcPr>
          <w:p w14:paraId="00B73BB2" w14:textId="77777777" w:rsidR="008812E5" w:rsidRPr="000C4392" w:rsidRDefault="008812E5" w:rsidP="004620F3">
            <w:pPr>
              <w:jc w:val="center"/>
              <w:rPr>
                <w:u w:val="single"/>
              </w:rPr>
            </w:pPr>
            <w:r w:rsidRPr="000C4392">
              <w:rPr>
                <w:u w:val="single"/>
              </w:rPr>
              <w:t>Superior</w:t>
            </w:r>
          </w:p>
          <w:p w14:paraId="1079DB48" w14:textId="0C808038" w:rsidR="008812E5" w:rsidRPr="000C4392" w:rsidRDefault="00BC04D8" w:rsidP="004620F3">
            <w:pPr>
              <w:jc w:val="center"/>
              <w:rPr>
                <w:b/>
              </w:rPr>
            </w:pPr>
            <w:r>
              <w:t>17</w:t>
            </w:r>
          </w:p>
        </w:tc>
        <w:tc>
          <w:tcPr>
            <w:tcW w:w="1276" w:type="dxa"/>
            <w:gridSpan w:val="3"/>
          </w:tcPr>
          <w:p w14:paraId="2DDE14CD" w14:textId="77777777" w:rsidR="008812E5" w:rsidRPr="000C4392" w:rsidRDefault="008812E5" w:rsidP="004620F3">
            <w:pPr>
              <w:jc w:val="center"/>
              <w:rPr>
                <w:u w:val="single"/>
              </w:rPr>
            </w:pPr>
            <w:r w:rsidRPr="000C4392">
              <w:rPr>
                <w:u w:val="single"/>
              </w:rPr>
              <w:t>Satisfactory</w:t>
            </w:r>
          </w:p>
          <w:p w14:paraId="3BD0D1EE" w14:textId="3169729D" w:rsidR="008812E5" w:rsidRPr="000C4392" w:rsidRDefault="00BC04D8" w:rsidP="004620F3">
            <w:pPr>
              <w:jc w:val="center"/>
              <w:rPr>
                <w:b/>
              </w:rPr>
            </w:pPr>
            <w:r>
              <w:t>12</w:t>
            </w:r>
          </w:p>
        </w:tc>
        <w:tc>
          <w:tcPr>
            <w:tcW w:w="1082" w:type="dxa"/>
            <w:gridSpan w:val="4"/>
          </w:tcPr>
          <w:p w14:paraId="5512644D" w14:textId="77777777" w:rsidR="008812E5" w:rsidRPr="000C4392" w:rsidRDefault="008812E5" w:rsidP="004620F3">
            <w:pPr>
              <w:jc w:val="center"/>
              <w:rPr>
                <w:u w:val="single"/>
              </w:rPr>
            </w:pPr>
            <w:r w:rsidRPr="000C4392">
              <w:rPr>
                <w:u w:val="single"/>
              </w:rPr>
              <w:t>Marginal</w:t>
            </w:r>
          </w:p>
          <w:p w14:paraId="3D9EAF0C" w14:textId="4970D0E8" w:rsidR="008812E5" w:rsidRPr="00BC04D8" w:rsidRDefault="00BC04D8" w:rsidP="004620F3">
            <w:pPr>
              <w:jc w:val="center"/>
              <w:rPr>
                <w:bCs/>
              </w:rPr>
            </w:pPr>
            <w:r w:rsidRPr="00BC04D8">
              <w:rPr>
                <w:bCs/>
              </w:rPr>
              <w:t>6</w:t>
            </w:r>
          </w:p>
        </w:tc>
        <w:tc>
          <w:tcPr>
            <w:tcW w:w="1629" w:type="dxa"/>
          </w:tcPr>
          <w:p w14:paraId="0BAE275E" w14:textId="77777777" w:rsidR="008812E5" w:rsidRPr="000C4392" w:rsidRDefault="008812E5" w:rsidP="004620F3">
            <w:pPr>
              <w:jc w:val="center"/>
              <w:rPr>
                <w:u w:val="single"/>
              </w:rPr>
            </w:pPr>
            <w:r w:rsidRPr="000C4392">
              <w:rPr>
                <w:u w:val="single"/>
              </w:rPr>
              <w:t>Unsatisfactory</w:t>
            </w:r>
          </w:p>
          <w:p w14:paraId="332909FB" w14:textId="516E9193" w:rsidR="008812E5" w:rsidRPr="000C4392" w:rsidRDefault="004F28C4" w:rsidP="004620F3">
            <w:pPr>
              <w:jc w:val="center"/>
              <w:rPr>
                <w:b/>
              </w:rPr>
            </w:pPr>
            <w:r w:rsidRPr="000C4392">
              <w:t>1</w:t>
            </w:r>
          </w:p>
        </w:tc>
        <w:tc>
          <w:tcPr>
            <w:tcW w:w="1878" w:type="dxa"/>
          </w:tcPr>
          <w:p w14:paraId="4870AAF0" w14:textId="77777777" w:rsidR="008812E5" w:rsidRPr="000C4392" w:rsidRDefault="008812E5" w:rsidP="004620F3">
            <w:pPr>
              <w:jc w:val="center"/>
            </w:pPr>
          </w:p>
        </w:tc>
      </w:tr>
      <w:tr w:rsidR="00636C8C" w:rsidRPr="000C4392" w14:paraId="4C846977" w14:textId="77777777" w:rsidTr="0000251B">
        <w:tc>
          <w:tcPr>
            <w:tcW w:w="8010" w:type="dxa"/>
            <w:gridSpan w:val="16"/>
          </w:tcPr>
          <w:p w14:paraId="20EC4C84" w14:textId="2F45EE12" w:rsidR="00636C8C" w:rsidRPr="000C4392" w:rsidRDefault="0017762D" w:rsidP="004620F3">
            <w:pPr>
              <w:rPr>
                <w:b/>
              </w:rPr>
            </w:pPr>
            <w:r w:rsidRPr="000C4392">
              <w:rPr>
                <w:b/>
              </w:rPr>
              <w:t>Team</w:t>
            </w:r>
            <w:r w:rsidR="00636C8C" w:rsidRPr="000C4392">
              <w:rPr>
                <w:b/>
              </w:rPr>
              <w:t xml:space="preserve"> Qualifications Evaluation Criteria</w:t>
            </w:r>
          </w:p>
        </w:tc>
        <w:tc>
          <w:tcPr>
            <w:tcW w:w="1878" w:type="dxa"/>
          </w:tcPr>
          <w:p w14:paraId="2440297D" w14:textId="153CE4D6" w:rsidR="00636C8C" w:rsidRPr="000C4392" w:rsidRDefault="00594D83" w:rsidP="004620F3">
            <w:pPr>
              <w:jc w:val="center"/>
            </w:pPr>
            <w:r w:rsidRPr="000C4392">
              <w:rPr>
                <w:b/>
                <w:bCs/>
              </w:rPr>
              <w:t>5</w:t>
            </w:r>
            <w:r w:rsidR="00636C8C" w:rsidRPr="000C4392">
              <w:rPr>
                <w:b/>
              </w:rPr>
              <w:t xml:space="preserve"> points</w:t>
            </w:r>
          </w:p>
        </w:tc>
      </w:tr>
      <w:tr w:rsidR="00594D83" w:rsidRPr="000C4392" w14:paraId="2EE8154C" w14:textId="77777777" w:rsidTr="0000251B">
        <w:tc>
          <w:tcPr>
            <w:tcW w:w="1243" w:type="dxa"/>
            <w:vMerge w:val="restart"/>
          </w:tcPr>
          <w:p w14:paraId="6FD96507" w14:textId="77777777" w:rsidR="00594D83" w:rsidRPr="000C4392" w:rsidRDefault="00594D83" w:rsidP="004620F3">
            <w:pPr>
              <w:rPr>
                <w:b/>
              </w:rPr>
            </w:pPr>
          </w:p>
        </w:tc>
        <w:tc>
          <w:tcPr>
            <w:tcW w:w="6767" w:type="dxa"/>
            <w:gridSpan w:val="15"/>
          </w:tcPr>
          <w:p w14:paraId="0205C2EB" w14:textId="77777777" w:rsidR="00594D83" w:rsidRPr="000C4392" w:rsidRDefault="00594D83" w:rsidP="004620F3">
            <w:pPr>
              <w:rPr>
                <w:b/>
              </w:rPr>
            </w:pPr>
            <w:r w:rsidRPr="000C4392">
              <w:t>Working Team</w:t>
            </w:r>
          </w:p>
        </w:tc>
        <w:tc>
          <w:tcPr>
            <w:tcW w:w="1878" w:type="dxa"/>
          </w:tcPr>
          <w:p w14:paraId="32137123" w14:textId="601DE3F5" w:rsidR="00594D83" w:rsidRPr="000C4392" w:rsidRDefault="00594D83" w:rsidP="004620F3">
            <w:pPr>
              <w:jc w:val="center"/>
            </w:pPr>
            <w:r w:rsidRPr="000C4392">
              <w:t>5 points</w:t>
            </w:r>
          </w:p>
        </w:tc>
      </w:tr>
      <w:tr w:rsidR="00594D83" w:rsidRPr="000C4392" w14:paraId="59A04692" w14:textId="77777777" w:rsidTr="0000251B">
        <w:tc>
          <w:tcPr>
            <w:tcW w:w="1243" w:type="dxa"/>
            <w:vMerge/>
          </w:tcPr>
          <w:p w14:paraId="1885DD54" w14:textId="77777777" w:rsidR="00594D83" w:rsidRPr="000C4392" w:rsidRDefault="00594D83" w:rsidP="004620F3">
            <w:pPr>
              <w:rPr>
                <w:b/>
              </w:rPr>
            </w:pPr>
          </w:p>
        </w:tc>
        <w:tc>
          <w:tcPr>
            <w:tcW w:w="1519" w:type="dxa"/>
            <w:gridSpan w:val="3"/>
          </w:tcPr>
          <w:p w14:paraId="62889563" w14:textId="77777777" w:rsidR="00594D83" w:rsidRPr="000C4392" w:rsidRDefault="00594D83" w:rsidP="004620F3">
            <w:pPr>
              <w:jc w:val="center"/>
              <w:rPr>
                <w:u w:val="single"/>
              </w:rPr>
            </w:pPr>
            <w:r w:rsidRPr="000C4392">
              <w:rPr>
                <w:u w:val="single"/>
              </w:rPr>
              <w:t>Distinctive</w:t>
            </w:r>
          </w:p>
          <w:p w14:paraId="2CD7E7CF" w14:textId="6668F6A6" w:rsidR="00594D83" w:rsidRPr="000C4392" w:rsidRDefault="004F28C4" w:rsidP="004620F3">
            <w:pPr>
              <w:jc w:val="center"/>
              <w:rPr>
                <w:b/>
              </w:rPr>
            </w:pPr>
            <w:r w:rsidRPr="000C4392">
              <w:t>5</w:t>
            </w:r>
          </w:p>
        </w:tc>
        <w:tc>
          <w:tcPr>
            <w:tcW w:w="1222" w:type="dxa"/>
            <w:gridSpan w:val="3"/>
          </w:tcPr>
          <w:p w14:paraId="71E4B8CD" w14:textId="77777777" w:rsidR="00594D83" w:rsidRPr="000C4392" w:rsidRDefault="00594D83" w:rsidP="004620F3">
            <w:pPr>
              <w:jc w:val="center"/>
              <w:rPr>
                <w:u w:val="single"/>
              </w:rPr>
            </w:pPr>
            <w:r w:rsidRPr="000C4392">
              <w:rPr>
                <w:u w:val="single"/>
              </w:rPr>
              <w:t>Superior</w:t>
            </w:r>
          </w:p>
          <w:p w14:paraId="6E92910C" w14:textId="02082E01" w:rsidR="00594D83" w:rsidRPr="000C4392" w:rsidRDefault="004F28C4" w:rsidP="004620F3">
            <w:pPr>
              <w:jc w:val="center"/>
              <w:rPr>
                <w:b/>
              </w:rPr>
            </w:pPr>
            <w:r w:rsidRPr="000C4392">
              <w:t>4</w:t>
            </w:r>
          </w:p>
        </w:tc>
        <w:tc>
          <w:tcPr>
            <w:tcW w:w="1355" w:type="dxa"/>
            <w:gridSpan w:val="5"/>
          </w:tcPr>
          <w:p w14:paraId="07D36DE0" w14:textId="77777777" w:rsidR="00594D83" w:rsidRPr="000C4392" w:rsidRDefault="00594D83" w:rsidP="004620F3">
            <w:pPr>
              <w:jc w:val="center"/>
              <w:rPr>
                <w:u w:val="single"/>
              </w:rPr>
            </w:pPr>
            <w:r w:rsidRPr="000C4392">
              <w:rPr>
                <w:u w:val="single"/>
              </w:rPr>
              <w:t>Satisfactory</w:t>
            </w:r>
          </w:p>
          <w:p w14:paraId="552AEF3C" w14:textId="4BE5D77A" w:rsidR="00594D83" w:rsidRPr="000C4392" w:rsidRDefault="004F28C4" w:rsidP="004620F3">
            <w:pPr>
              <w:jc w:val="center"/>
              <w:rPr>
                <w:b/>
              </w:rPr>
            </w:pPr>
            <w:r w:rsidRPr="000C4392">
              <w:t>3</w:t>
            </w:r>
          </w:p>
        </w:tc>
        <w:tc>
          <w:tcPr>
            <w:tcW w:w="1042" w:type="dxa"/>
            <w:gridSpan w:val="3"/>
          </w:tcPr>
          <w:p w14:paraId="6B28A7DC" w14:textId="77777777" w:rsidR="00594D83" w:rsidRPr="000C4392" w:rsidRDefault="00594D83" w:rsidP="004620F3">
            <w:pPr>
              <w:jc w:val="center"/>
              <w:rPr>
                <w:u w:val="single"/>
              </w:rPr>
            </w:pPr>
            <w:r w:rsidRPr="000C4392">
              <w:rPr>
                <w:u w:val="single"/>
              </w:rPr>
              <w:t>Marginal</w:t>
            </w:r>
          </w:p>
          <w:p w14:paraId="11BCA5AD" w14:textId="45AD5369" w:rsidR="00594D83" w:rsidRPr="000C4392" w:rsidRDefault="004F28C4" w:rsidP="004620F3">
            <w:pPr>
              <w:jc w:val="center"/>
              <w:rPr>
                <w:b/>
              </w:rPr>
            </w:pPr>
            <w:r w:rsidRPr="000C4392">
              <w:t>2</w:t>
            </w:r>
          </w:p>
        </w:tc>
        <w:tc>
          <w:tcPr>
            <w:tcW w:w="1629" w:type="dxa"/>
          </w:tcPr>
          <w:p w14:paraId="0D2C8FFA" w14:textId="77777777" w:rsidR="00594D83" w:rsidRPr="000C4392" w:rsidRDefault="00594D83" w:rsidP="004620F3">
            <w:pPr>
              <w:jc w:val="center"/>
              <w:rPr>
                <w:u w:val="single"/>
              </w:rPr>
            </w:pPr>
            <w:r w:rsidRPr="000C4392">
              <w:rPr>
                <w:u w:val="single"/>
              </w:rPr>
              <w:t>Unsatisfactory</w:t>
            </w:r>
          </w:p>
          <w:p w14:paraId="019C3128" w14:textId="4A6EE876" w:rsidR="00594D83" w:rsidRPr="000C4392" w:rsidRDefault="004F28C4" w:rsidP="004620F3">
            <w:pPr>
              <w:jc w:val="center"/>
              <w:rPr>
                <w:b/>
              </w:rPr>
            </w:pPr>
            <w:r w:rsidRPr="000C4392">
              <w:t>1</w:t>
            </w:r>
          </w:p>
        </w:tc>
        <w:tc>
          <w:tcPr>
            <w:tcW w:w="1878" w:type="dxa"/>
          </w:tcPr>
          <w:p w14:paraId="60167C02" w14:textId="77777777" w:rsidR="00594D83" w:rsidRPr="000C4392" w:rsidRDefault="00594D83" w:rsidP="004620F3">
            <w:pPr>
              <w:jc w:val="center"/>
            </w:pPr>
          </w:p>
        </w:tc>
      </w:tr>
      <w:tr w:rsidR="00636C8C" w:rsidRPr="000C4392" w14:paraId="0FFF6FEC" w14:textId="77777777" w:rsidTr="0000251B">
        <w:tc>
          <w:tcPr>
            <w:tcW w:w="8010" w:type="dxa"/>
            <w:gridSpan w:val="16"/>
          </w:tcPr>
          <w:p w14:paraId="74C03F47" w14:textId="77777777" w:rsidR="00636C8C" w:rsidRPr="000C4392" w:rsidRDefault="00636C8C" w:rsidP="004620F3">
            <w:pPr>
              <w:rPr>
                <w:b/>
              </w:rPr>
            </w:pPr>
            <w:r w:rsidRPr="000C4392">
              <w:rPr>
                <w:b/>
              </w:rPr>
              <w:t>Methodology, Approach, Work Plan, and Technical Capabilities Evaluation Criteria</w:t>
            </w:r>
          </w:p>
        </w:tc>
        <w:tc>
          <w:tcPr>
            <w:tcW w:w="1878" w:type="dxa"/>
          </w:tcPr>
          <w:p w14:paraId="0E488ABF" w14:textId="481CCA7D" w:rsidR="00636C8C" w:rsidRPr="000C4392" w:rsidRDefault="007106CA" w:rsidP="004620F3">
            <w:pPr>
              <w:jc w:val="center"/>
              <w:rPr>
                <w:b/>
              </w:rPr>
            </w:pPr>
            <w:r>
              <w:rPr>
                <w:b/>
                <w:bCs/>
              </w:rPr>
              <w:t xml:space="preserve">70 </w:t>
            </w:r>
            <w:r w:rsidR="00636C8C" w:rsidRPr="000C4392">
              <w:rPr>
                <w:b/>
              </w:rPr>
              <w:t>points</w:t>
            </w:r>
          </w:p>
        </w:tc>
      </w:tr>
      <w:tr w:rsidR="00576B73" w:rsidRPr="000C4392" w14:paraId="04901BC6" w14:textId="77777777" w:rsidTr="0000251B">
        <w:tc>
          <w:tcPr>
            <w:tcW w:w="1243" w:type="dxa"/>
            <w:vMerge w:val="restart"/>
          </w:tcPr>
          <w:p w14:paraId="55755C7E" w14:textId="77777777" w:rsidR="00576B73" w:rsidRPr="000C4392" w:rsidRDefault="00576B73" w:rsidP="004620F3"/>
        </w:tc>
        <w:tc>
          <w:tcPr>
            <w:tcW w:w="6767" w:type="dxa"/>
            <w:gridSpan w:val="15"/>
          </w:tcPr>
          <w:p w14:paraId="126A2A9D" w14:textId="4476923F" w:rsidR="00576B73" w:rsidRPr="000C4392" w:rsidRDefault="005220BE" w:rsidP="004620F3">
            <w:r>
              <w:t xml:space="preserve">Upgrade of PeopleSoft Environment </w:t>
            </w:r>
            <w:r w:rsidR="0000251B">
              <w:t>and</w:t>
            </w:r>
            <w:r>
              <w:t xml:space="preserve"> </w:t>
            </w:r>
            <w:r w:rsidR="00144D07">
              <w:t>Implementation of New Modules</w:t>
            </w:r>
          </w:p>
        </w:tc>
        <w:tc>
          <w:tcPr>
            <w:tcW w:w="1878" w:type="dxa"/>
          </w:tcPr>
          <w:p w14:paraId="0DF17E8A" w14:textId="2AA652BF" w:rsidR="00576B73" w:rsidRPr="000C4392" w:rsidRDefault="00576B73" w:rsidP="004620F3">
            <w:pPr>
              <w:jc w:val="center"/>
            </w:pPr>
            <w:r w:rsidRPr="000C4392">
              <w:t>1</w:t>
            </w:r>
            <w:r w:rsidR="007E06F4">
              <w:t>0</w:t>
            </w:r>
            <w:r w:rsidRPr="000C4392">
              <w:t xml:space="preserve"> points</w:t>
            </w:r>
          </w:p>
        </w:tc>
      </w:tr>
      <w:tr w:rsidR="00576B73" w:rsidRPr="000C4392" w14:paraId="5E9946B7" w14:textId="77777777" w:rsidTr="0000251B">
        <w:tc>
          <w:tcPr>
            <w:tcW w:w="1243" w:type="dxa"/>
            <w:vMerge/>
          </w:tcPr>
          <w:p w14:paraId="278631C7" w14:textId="77777777" w:rsidR="00576B73" w:rsidRPr="000C4392" w:rsidRDefault="00576B73" w:rsidP="004620F3">
            <w:pPr>
              <w:jc w:val="center"/>
            </w:pPr>
          </w:p>
        </w:tc>
        <w:tc>
          <w:tcPr>
            <w:tcW w:w="1435" w:type="dxa"/>
          </w:tcPr>
          <w:p w14:paraId="623077A2" w14:textId="77777777" w:rsidR="00576B73" w:rsidRPr="000C4392" w:rsidRDefault="00576B73" w:rsidP="004620F3">
            <w:pPr>
              <w:jc w:val="center"/>
              <w:rPr>
                <w:u w:val="single"/>
              </w:rPr>
            </w:pPr>
            <w:r w:rsidRPr="000C4392">
              <w:rPr>
                <w:u w:val="single"/>
              </w:rPr>
              <w:t>Distinctive</w:t>
            </w:r>
          </w:p>
          <w:p w14:paraId="786A619B" w14:textId="47008C4D" w:rsidR="00576B73" w:rsidRPr="000C4392" w:rsidRDefault="004F28C4" w:rsidP="004620F3">
            <w:pPr>
              <w:jc w:val="center"/>
            </w:pPr>
            <w:r w:rsidRPr="000C4392">
              <w:t>1</w:t>
            </w:r>
            <w:r w:rsidR="007E06F4">
              <w:t>0</w:t>
            </w:r>
          </w:p>
        </w:tc>
        <w:tc>
          <w:tcPr>
            <w:tcW w:w="1052" w:type="dxa"/>
            <w:gridSpan w:val="4"/>
          </w:tcPr>
          <w:p w14:paraId="242F7CC2" w14:textId="77777777" w:rsidR="00576B73" w:rsidRPr="000C4392" w:rsidRDefault="00576B73" w:rsidP="004620F3">
            <w:pPr>
              <w:jc w:val="center"/>
              <w:rPr>
                <w:u w:val="single"/>
              </w:rPr>
            </w:pPr>
            <w:r w:rsidRPr="000C4392">
              <w:rPr>
                <w:u w:val="single"/>
              </w:rPr>
              <w:t>Superior</w:t>
            </w:r>
          </w:p>
          <w:p w14:paraId="4CD1E549" w14:textId="75343452" w:rsidR="00576B73" w:rsidRPr="000C4392" w:rsidRDefault="007E06F4" w:rsidP="004620F3">
            <w:pPr>
              <w:jc w:val="center"/>
            </w:pPr>
            <w:r>
              <w:t>8</w:t>
            </w:r>
          </w:p>
        </w:tc>
        <w:tc>
          <w:tcPr>
            <w:tcW w:w="1267" w:type="dxa"/>
            <w:gridSpan w:val="3"/>
          </w:tcPr>
          <w:p w14:paraId="2B55EDF3" w14:textId="77777777" w:rsidR="00576B73" w:rsidRPr="000C4392" w:rsidRDefault="00576B73" w:rsidP="004620F3">
            <w:pPr>
              <w:jc w:val="center"/>
              <w:rPr>
                <w:u w:val="single"/>
              </w:rPr>
            </w:pPr>
            <w:r w:rsidRPr="000C4392">
              <w:rPr>
                <w:u w:val="single"/>
              </w:rPr>
              <w:t>Satisfactory</w:t>
            </w:r>
          </w:p>
          <w:p w14:paraId="1A96413F" w14:textId="385A51E3" w:rsidR="00576B73" w:rsidRPr="000C4392" w:rsidRDefault="007E06F4" w:rsidP="004620F3">
            <w:pPr>
              <w:jc w:val="center"/>
            </w:pPr>
            <w:r>
              <w:t>5</w:t>
            </w:r>
          </w:p>
        </w:tc>
        <w:tc>
          <w:tcPr>
            <w:tcW w:w="1065" w:type="dxa"/>
            <w:gridSpan w:val="5"/>
          </w:tcPr>
          <w:p w14:paraId="1151C9AF" w14:textId="77777777" w:rsidR="00576B73" w:rsidRPr="000C4392" w:rsidRDefault="00576B73" w:rsidP="004620F3">
            <w:pPr>
              <w:jc w:val="center"/>
              <w:rPr>
                <w:u w:val="single"/>
              </w:rPr>
            </w:pPr>
            <w:r w:rsidRPr="000C4392">
              <w:rPr>
                <w:u w:val="single"/>
              </w:rPr>
              <w:t>Marginal</w:t>
            </w:r>
          </w:p>
          <w:p w14:paraId="09B2F01B" w14:textId="37734179" w:rsidR="00576B73" w:rsidRPr="000C4392" w:rsidRDefault="007E06F4" w:rsidP="004620F3">
            <w:pPr>
              <w:jc w:val="center"/>
            </w:pPr>
            <w:r>
              <w:t>2</w:t>
            </w:r>
          </w:p>
        </w:tc>
        <w:tc>
          <w:tcPr>
            <w:tcW w:w="1948" w:type="dxa"/>
            <w:gridSpan w:val="2"/>
          </w:tcPr>
          <w:p w14:paraId="30B1F1C2" w14:textId="77777777" w:rsidR="00576B73" w:rsidRPr="000C4392" w:rsidRDefault="00576B73" w:rsidP="004620F3">
            <w:pPr>
              <w:jc w:val="center"/>
              <w:rPr>
                <w:u w:val="single"/>
              </w:rPr>
            </w:pPr>
            <w:r w:rsidRPr="000C4392">
              <w:rPr>
                <w:u w:val="single"/>
              </w:rPr>
              <w:t>Unsatisfactory</w:t>
            </w:r>
          </w:p>
          <w:p w14:paraId="359470ED" w14:textId="4AE2F807" w:rsidR="00576B73" w:rsidRPr="000C4392" w:rsidRDefault="004F28C4" w:rsidP="004620F3">
            <w:pPr>
              <w:jc w:val="center"/>
            </w:pPr>
            <w:r w:rsidRPr="000C4392">
              <w:t>1</w:t>
            </w:r>
          </w:p>
        </w:tc>
        <w:tc>
          <w:tcPr>
            <w:tcW w:w="1878" w:type="dxa"/>
          </w:tcPr>
          <w:p w14:paraId="1ABCF896" w14:textId="77777777" w:rsidR="00576B73" w:rsidRPr="000C4392" w:rsidRDefault="00576B73" w:rsidP="004620F3">
            <w:pPr>
              <w:jc w:val="center"/>
            </w:pPr>
          </w:p>
        </w:tc>
      </w:tr>
      <w:tr w:rsidR="00576B73" w:rsidRPr="000C4392" w14:paraId="0E51FF60" w14:textId="77777777" w:rsidTr="0000251B">
        <w:tc>
          <w:tcPr>
            <w:tcW w:w="1243" w:type="dxa"/>
            <w:vMerge/>
          </w:tcPr>
          <w:p w14:paraId="5B3278A9" w14:textId="77777777" w:rsidR="00576B73" w:rsidRPr="000C4392" w:rsidRDefault="00576B73" w:rsidP="004620F3"/>
        </w:tc>
        <w:tc>
          <w:tcPr>
            <w:tcW w:w="6767" w:type="dxa"/>
            <w:gridSpan w:val="15"/>
          </w:tcPr>
          <w:p w14:paraId="3A4BDF02" w14:textId="2D685517" w:rsidR="00576B73" w:rsidRPr="000C4392" w:rsidRDefault="00144D07" w:rsidP="004620F3">
            <w:r>
              <w:t>Incorporating and Supporting Existing PeopleSoft Customizations</w:t>
            </w:r>
          </w:p>
        </w:tc>
        <w:tc>
          <w:tcPr>
            <w:tcW w:w="1878" w:type="dxa"/>
          </w:tcPr>
          <w:p w14:paraId="0BB733FC" w14:textId="2527E8A3" w:rsidR="00576B73" w:rsidRPr="000C4392" w:rsidRDefault="007E06F4" w:rsidP="004620F3">
            <w:pPr>
              <w:jc w:val="center"/>
            </w:pPr>
            <w:r>
              <w:t>10</w:t>
            </w:r>
            <w:r w:rsidR="00576B73" w:rsidRPr="000C4392">
              <w:t xml:space="preserve"> points</w:t>
            </w:r>
          </w:p>
        </w:tc>
      </w:tr>
      <w:tr w:rsidR="004F28C4" w:rsidRPr="000C4392" w14:paraId="61E03865" w14:textId="77777777" w:rsidTr="0000251B">
        <w:tc>
          <w:tcPr>
            <w:tcW w:w="1243" w:type="dxa"/>
            <w:vMerge/>
          </w:tcPr>
          <w:p w14:paraId="7ABEBB85" w14:textId="77777777" w:rsidR="004F28C4" w:rsidRPr="000C4392" w:rsidRDefault="004F28C4" w:rsidP="004F28C4">
            <w:pPr>
              <w:jc w:val="center"/>
            </w:pPr>
          </w:p>
        </w:tc>
        <w:tc>
          <w:tcPr>
            <w:tcW w:w="1435" w:type="dxa"/>
          </w:tcPr>
          <w:p w14:paraId="612D6B0A" w14:textId="77777777" w:rsidR="004F28C4" w:rsidRPr="000C4392" w:rsidRDefault="004F28C4" w:rsidP="004F28C4">
            <w:pPr>
              <w:jc w:val="center"/>
              <w:rPr>
                <w:u w:val="single"/>
              </w:rPr>
            </w:pPr>
            <w:r w:rsidRPr="000C4392">
              <w:rPr>
                <w:u w:val="single"/>
              </w:rPr>
              <w:t>Distinctive</w:t>
            </w:r>
          </w:p>
          <w:p w14:paraId="0E8B8572" w14:textId="2E2D4D18" w:rsidR="004F28C4" w:rsidRPr="000C4392" w:rsidRDefault="004F28C4" w:rsidP="004F28C4">
            <w:pPr>
              <w:jc w:val="center"/>
            </w:pPr>
            <w:r w:rsidRPr="000C4392">
              <w:t>1</w:t>
            </w:r>
            <w:r w:rsidR="007E06F4">
              <w:t>0</w:t>
            </w:r>
          </w:p>
        </w:tc>
        <w:tc>
          <w:tcPr>
            <w:tcW w:w="1052" w:type="dxa"/>
            <w:gridSpan w:val="4"/>
          </w:tcPr>
          <w:p w14:paraId="603A8C94" w14:textId="77777777" w:rsidR="004F28C4" w:rsidRPr="000C4392" w:rsidRDefault="004F28C4" w:rsidP="004F28C4">
            <w:pPr>
              <w:jc w:val="center"/>
              <w:rPr>
                <w:u w:val="single"/>
              </w:rPr>
            </w:pPr>
            <w:r w:rsidRPr="000C4392">
              <w:rPr>
                <w:u w:val="single"/>
              </w:rPr>
              <w:t>Superior</w:t>
            </w:r>
          </w:p>
          <w:p w14:paraId="095BBDC6" w14:textId="0D3DC19E" w:rsidR="004F28C4" w:rsidRPr="000C4392" w:rsidRDefault="007E06F4" w:rsidP="004F28C4">
            <w:pPr>
              <w:jc w:val="center"/>
            </w:pPr>
            <w:r>
              <w:t>8</w:t>
            </w:r>
          </w:p>
        </w:tc>
        <w:tc>
          <w:tcPr>
            <w:tcW w:w="1267" w:type="dxa"/>
            <w:gridSpan w:val="3"/>
          </w:tcPr>
          <w:p w14:paraId="5C95DDF6" w14:textId="77777777" w:rsidR="004F28C4" w:rsidRPr="000C4392" w:rsidRDefault="004F28C4" w:rsidP="004F28C4">
            <w:pPr>
              <w:jc w:val="center"/>
              <w:rPr>
                <w:u w:val="single"/>
              </w:rPr>
            </w:pPr>
            <w:r w:rsidRPr="000C4392">
              <w:rPr>
                <w:u w:val="single"/>
              </w:rPr>
              <w:t>Satisfactory</w:t>
            </w:r>
          </w:p>
          <w:p w14:paraId="5939DA51" w14:textId="4C1768FB" w:rsidR="004F28C4" w:rsidRPr="000C4392" w:rsidRDefault="007E06F4" w:rsidP="004F28C4">
            <w:pPr>
              <w:jc w:val="center"/>
            </w:pPr>
            <w:r>
              <w:t>5</w:t>
            </w:r>
          </w:p>
        </w:tc>
        <w:tc>
          <w:tcPr>
            <w:tcW w:w="1065" w:type="dxa"/>
            <w:gridSpan w:val="5"/>
          </w:tcPr>
          <w:p w14:paraId="2BCF6567" w14:textId="77777777" w:rsidR="004F28C4" w:rsidRPr="000C4392" w:rsidRDefault="004F28C4" w:rsidP="004F28C4">
            <w:pPr>
              <w:jc w:val="center"/>
              <w:rPr>
                <w:u w:val="single"/>
              </w:rPr>
            </w:pPr>
            <w:r w:rsidRPr="000C4392">
              <w:rPr>
                <w:u w:val="single"/>
              </w:rPr>
              <w:t>Marginal</w:t>
            </w:r>
          </w:p>
          <w:p w14:paraId="1328549A" w14:textId="2B60BBDB" w:rsidR="004F28C4" w:rsidRPr="000C4392" w:rsidRDefault="007E06F4" w:rsidP="004F28C4">
            <w:pPr>
              <w:jc w:val="center"/>
            </w:pPr>
            <w:r>
              <w:t>2</w:t>
            </w:r>
          </w:p>
        </w:tc>
        <w:tc>
          <w:tcPr>
            <w:tcW w:w="1948" w:type="dxa"/>
            <w:gridSpan w:val="2"/>
          </w:tcPr>
          <w:p w14:paraId="47D6DD2C" w14:textId="77777777" w:rsidR="004F28C4" w:rsidRPr="000C4392" w:rsidRDefault="004F28C4" w:rsidP="004F28C4">
            <w:pPr>
              <w:jc w:val="center"/>
              <w:rPr>
                <w:u w:val="single"/>
              </w:rPr>
            </w:pPr>
            <w:r w:rsidRPr="000C4392">
              <w:rPr>
                <w:u w:val="single"/>
              </w:rPr>
              <w:t>Unsatisfactory</w:t>
            </w:r>
          </w:p>
          <w:p w14:paraId="454E2925" w14:textId="18EFBCA0" w:rsidR="004F28C4" w:rsidRPr="000C4392" w:rsidRDefault="004F28C4" w:rsidP="004F28C4">
            <w:pPr>
              <w:jc w:val="center"/>
            </w:pPr>
            <w:r w:rsidRPr="000C4392">
              <w:t>1</w:t>
            </w:r>
          </w:p>
        </w:tc>
        <w:tc>
          <w:tcPr>
            <w:tcW w:w="1878" w:type="dxa"/>
          </w:tcPr>
          <w:p w14:paraId="628D4D6D" w14:textId="77777777" w:rsidR="004F28C4" w:rsidRPr="000C4392" w:rsidRDefault="004F28C4" w:rsidP="004F28C4">
            <w:pPr>
              <w:jc w:val="center"/>
            </w:pPr>
          </w:p>
        </w:tc>
      </w:tr>
      <w:tr w:rsidR="00576B73" w:rsidRPr="000C4392" w14:paraId="0273537A" w14:textId="77777777" w:rsidTr="0000251B">
        <w:tc>
          <w:tcPr>
            <w:tcW w:w="1243" w:type="dxa"/>
            <w:vMerge/>
          </w:tcPr>
          <w:p w14:paraId="71E066CF" w14:textId="77777777" w:rsidR="00576B73" w:rsidRPr="000C4392" w:rsidRDefault="00576B73" w:rsidP="004620F3"/>
        </w:tc>
        <w:tc>
          <w:tcPr>
            <w:tcW w:w="6767" w:type="dxa"/>
            <w:gridSpan w:val="15"/>
          </w:tcPr>
          <w:p w14:paraId="48D51786" w14:textId="4D71E622" w:rsidR="00576B73" w:rsidRPr="000C4392" w:rsidRDefault="00893F0D" w:rsidP="004620F3">
            <w:r>
              <w:t xml:space="preserve">Migration of Benefits </w:t>
            </w:r>
            <w:r w:rsidR="00E251B0">
              <w:t xml:space="preserve">and Historical </w:t>
            </w:r>
            <w:r>
              <w:t xml:space="preserve">Data </w:t>
            </w:r>
          </w:p>
        </w:tc>
        <w:tc>
          <w:tcPr>
            <w:tcW w:w="1878" w:type="dxa"/>
          </w:tcPr>
          <w:p w14:paraId="31F44121" w14:textId="3967ED47" w:rsidR="00576B73" w:rsidRPr="000C4392" w:rsidRDefault="00576B73" w:rsidP="004620F3">
            <w:pPr>
              <w:jc w:val="center"/>
            </w:pPr>
            <w:r w:rsidRPr="000C4392">
              <w:t>1</w:t>
            </w:r>
            <w:r w:rsidR="007E06F4">
              <w:t>0</w:t>
            </w:r>
            <w:r w:rsidRPr="000C4392">
              <w:t xml:space="preserve"> points</w:t>
            </w:r>
          </w:p>
        </w:tc>
      </w:tr>
      <w:tr w:rsidR="004F28C4" w:rsidRPr="000C4392" w14:paraId="7441E4FB" w14:textId="77777777" w:rsidTr="0000251B">
        <w:tc>
          <w:tcPr>
            <w:tcW w:w="1243" w:type="dxa"/>
            <w:vMerge/>
          </w:tcPr>
          <w:p w14:paraId="1D56238C" w14:textId="77777777" w:rsidR="004F28C4" w:rsidRPr="000C4392" w:rsidRDefault="004F28C4" w:rsidP="004F28C4">
            <w:pPr>
              <w:jc w:val="center"/>
            </w:pPr>
          </w:p>
        </w:tc>
        <w:tc>
          <w:tcPr>
            <w:tcW w:w="1435" w:type="dxa"/>
          </w:tcPr>
          <w:p w14:paraId="1E39D3DF" w14:textId="77777777" w:rsidR="004F28C4" w:rsidRPr="000C4392" w:rsidRDefault="004F28C4" w:rsidP="004F28C4">
            <w:pPr>
              <w:jc w:val="center"/>
              <w:rPr>
                <w:u w:val="single"/>
              </w:rPr>
            </w:pPr>
            <w:r w:rsidRPr="000C4392">
              <w:rPr>
                <w:u w:val="single"/>
              </w:rPr>
              <w:t>Distinctive</w:t>
            </w:r>
          </w:p>
          <w:p w14:paraId="371AB4F5" w14:textId="07FC186B" w:rsidR="004F28C4" w:rsidRPr="000C4392" w:rsidRDefault="004F28C4" w:rsidP="004F28C4">
            <w:pPr>
              <w:jc w:val="center"/>
            </w:pPr>
            <w:r w:rsidRPr="000C4392">
              <w:t>1</w:t>
            </w:r>
            <w:r w:rsidR="007E06F4">
              <w:t>0</w:t>
            </w:r>
          </w:p>
        </w:tc>
        <w:tc>
          <w:tcPr>
            <w:tcW w:w="1052" w:type="dxa"/>
            <w:gridSpan w:val="4"/>
          </w:tcPr>
          <w:p w14:paraId="14658C88" w14:textId="77777777" w:rsidR="004F28C4" w:rsidRPr="000C4392" w:rsidRDefault="004F28C4" w:rsidP="004F28C4">
            <w:pPr>
              <w:jc w:val="center"/>
              <w:rPr>
                <w:u w:val="single"/>
              </w:rPr>
            </w:pPr>
            <w:r w:rsidRPr="000C4392">
              <w:rPr>
                <w:u w:val="single"/>
              </w:rPr>
              <w:t>Superior</w:t>
            </w:r>
          </w:p>
          <w:p w14:paraId="1BE0315F" w14:textId="5A3FC4CE" w:rsidR="004F28C4" w:rsidRPr="000C4392" w:rsidRDefault="007E06F4" w:rsidP="004F28C4">
            <w:pPr>
              <w:jc w:val="center"/>
            </w:pPr>
            <w:r>
              <w:t>8</w:t>
            </w:r>
          </w:p>
        </w:tc>
        <w:tc>
          <w:tcPr>
            <w:tcW w:w="1267" w:type="dxa"/>
            <w:gridSpan w:val="3"/>
          </w:tcPr>
          <w:p w14:paraId="42F820C5" w14:textId="77777777" w:rsidR="004F28C4" w:rsidRPr="000C4392" w:rsidRDefault="004F28C4" w:rsidP="004F28C4">
            <w:pPr>
              <w:jc w:val="center"/>
              <w:rPr>
                <w:u w:val="single"/>
              </w:rPr>
            </w:pPr>
            <w:r w:rsidRPr="000C4392">
              <w:rPr>
                <w:u w:val="single"/>
              </w:rPr>
              <w:t>Satisfactory</w:t>
            </w:r>
          </w:p>
          <w:p w14:paraId="6B2FF5FE" w14:textId="1789229D" w:rsidR="004F28C4" w:rsidRPr="000C4392" w:rsidRDefault="007E06F4" w:rsidP="004F28C4">
            <w:pPr>
              <w:jc w:val="center"/>
            </w:pPr>
            <w:r>
              <w:t>5</w:t>
            </w:r>
          </w:p>
        </w:tc>
        <w:tc>
          <w:tcPr>
            <w:tcW w:w="1065" w:type="dxa"/>
            <w:gridSpan w:val="5"/>
          </w:tcPr>
          <w:p w14:paraId="660782C0" w14:textId="77777777" w:rsidR="004F28C4" w:rsidRPr="000C4392" w:rsidRDefault="004F28C4" w:rsidP="004F28C4">
            <w:pPr>
              <w:jc w:val="center"/>
              <w:rPr>
                <w:u w:val="single"/>
              </w:rPr>
            </w:pPr>
            <w:r w:rsidRPr="000C4392">
              <w:rPr>
                <w:u w:val="single"/>
              </w:rPr>
              <w:t>Marginal</w:t>
            </w:r>
          </w:p>
          <w:p w14:paraId="6902471E" w14:textId="3DF4E54D" w:rsidR="004F28C4" w:rsidRPr="000C4392" w:rsidRDefault="007E06F4" w:rsidP="004F28C4">
            <w:pPr>
              <w:jc w:val="center"/>
            </w:pPr>
            <w:r>
              <w:t>2</w:t>
            </w:r>
          </w:p>
        </w:tc>
        <w:tc>
          <w:tcPr>
            <w:tcW w:w="1948" w:type="dxa"/>
            <w:gridSpan w:val="2"/>
          </w:tcPr>
          <w:p w14:paraId="2F55FC7D" w14:textId="77777777" w:rsidR="004F28C4" w:rsidRPr="000C4392" w:rsidRDefault="004F28C4" w:rsidP="004F28C4">
            <w:pPr>
              <w:jc w:val="center"/>
              <w:rPr>
                <w:u w:val="single"/>
              </w:rPr>
            </w:pPr>
            <w:r w:rsidRPr="000C4392">
              <w:rPr>
                <w:u w:val="single"/>
              </w:rPr>
              <w:t>Unsatisfactory</w:t>
            </w:r>
          </w:p>
          <w:p w14:paraId="22F93EF0" w14:textId="10C402FB" w:rsidR="004F28C4" w:rsidRPr="000C4392" w:rsidRDefault="004F28C4" w:rsidP="004F28C4">
            <w:pPr>
              <w:jc w:val="center"/>
            </w:pPr>
            <w:r w:rsidRPr="000C4392">
              <w:t>1</w:t>
            </w:r>
          </w:p>
        </w:tc>
        <w:tc>
          <w:tcPr>
            <w:tcW w:w="1878" w:type="dxa"/>
          </w:tcPr>
          <w:p w14:paraId="4EF05035" w14:textId="77777777" w:rsidR="004F28C4" w:rsidRPr="000C4392" w:rsidRDefault="004F28C4" w:rsidP="004F28C4">
            <w:pPr>
              <w:jc w:val="center"/>
            </w:pPr>
          </w:p>
        </w:tc>
      </w:tr>
      <w:tr w:rsidR="00576B73" w:rsidRPr="000C4392" w14:paraId="274C863C" w14:textId="77777777" w:rsidTr="0000251B">
        <w:tc>
          <w:tcPr>
            <w:tcW w:w="1243" w:type="dxa"/>
            <w:vMerge/>
          </w:tcPr>
          <w:p w14:paraId="38DC8A5B" w14:textId="77777777" w:rsidR="00576B73" w:rsidRPr="000C4392" w:rsidRDefault="00576B73" w:rsidP="004620F3"/>
        </w:tc>
        <w:tc>
          <w:tcPr>
            <w:tcW w:w="6767" w:type="dxa"/>
            <w:gridSpan w:val="15"/>
          </w:tcPr>
          <w:p w14:paraId="7FB490A8" w14:textId="342AA939" w:rsidR="00576B73" w:rsidRPr="000C4392" w:rsidRDefault="00012F37" w:rsidP="004620F3">
            <w:r>
              <w:t xml:space="preserve">Plan to Minimize Disruption to </w:t>
            </w:r>
            <w:r w:rsidR="007E209A">
              <w:t>Ongoing Operations</w:t>
            </w:r>
          </w:p>
        </w:tc>
        <w:tc>
          <w:tcPr>
            <w:tcW w:w="1878" w:type="dxa"/>
          </w:tcPr>
          <w:p w14:paraId="4D1E87CC" w14:textId="0E1B5E8C" w:rsidR="00576B73" w:rsidRPr="000C4392" w:rsidRDefault="00576B73" w:rsidP="004620F3">
            <w:pPr>
              <w:jc w:val="center"/>
            </w:pPr>
            <w:r w:rsidRPr="000C4392">
              <w:t>1</w:t>
            </w:r>
            <w:r w:rsidR="007E06F4">
              <w:t>0</w:t>
            </w:r>
            <w:r w:rsidRPr="000C4392">
              <w:t xml:space="preserve"> points</w:t>
            </w:r>
          </w:p>
        </w:tc>
      </w:tr>
      <w:tr w:rsidR="004F28C4" w:rsidRPr="000C4392" w14:paraId="6E49EB49" w14:textId="77777777" w:rsidTr="0000251B">
        <w:tc>
          <w:tcPr>
            <w:tcW w:w="1243" w:type="dxa"/>
            <w:vMerge/>
          </w:tcPr>
          <w:p w14:paraId="3DC67F91" w14:textId="77777777" w:rsidR="004F28C4" w:rsidRPr="000C4392" w:rsidRDefault="004F28C4" w:rsidP="004F28C4">
            <w:pPr>
              <w:jc w:val="center"/>
            </w:pPr>
          </w:p>
        </w:tc>
        <w:tc>
          <w:tcPr>
            <w:tcW w:w="1435" w:type="dxa"/>
          </w:tcPr>
          <w:p w14:paraId="2B8CC2B9" w14:textId="77777777" w:rsidR="004F28C4" w:rsidRPr="000C4392" w:rsidRDefault="004F28C4" w:rsidP="004F28C4">
            <w:pPr>
              <w:jc w:val="center"/>
              <w:rPr>
                <w:u w:val="single"/>
              </w:rPr>
            </w:pPr>
            <w:r w:rsidRPr="000C4392">
              <w:rPr>
                <w:u w:val="single"/>
              </w:rPr>
              <w:t>Distinctive</w:t>
            </w:r>
          </w:p>
          <w:p w14:paraId="66B24FB5" w14:textId="02221721" w:rsidR="004F28C4" w:rsidRPr="000C4392" w:rsidRDefault="004F28C4" w:rsidP="004F28C4">
            <w:pPr>
              <w:jc w:val="center"/>
            </w:pPr>
            <w:r w:rsidRPr="000C4392">
              <w:t>1</w:t>
            </w:r>
            <w:r w:rsidR="007E06F4">
              <w:t>0</w:t>
            </w:r>
          </w:p>
        </w:tc>
        <w:tc>
          <w:tcPr>
            <w:tcW w:w="1052" w:type="dxa"/>
            <w:gridSpan w:val="4"/>
          </w:tcPr>
          <w:p w14:paraId="099C379C" w14:textId="77777777" w:rsidR="004F28C4" w:rsidRPr="000C4392" w:rsidRDefault="004F28C4" w:rsidP="004F28C4">
            <w:pPr>
              <w:jc w:val="center"/>
              <w:rPr>
                <w:u w:val="single"/>
              </w:rPr>
            </w:pPr>
            <w:r w:rsidRPr="000C4392">
              <w:rPr>
                <w:u w:val="single"/>
              </w:rPr>
              <w:t>Superior</w:t>
            </w:r>
          </w:p>
          <w:p w14:paraId="2427EFE3" w14:textId="22F53C55" w:rsidR="004F28C4" w:rsidRPr="000C4392" w:rsidRDefault="007E06F4" w:rsidP="004F28C4">
            <w:pPr>
              <w:jc w:val="center"/>
            </w:pPr>
            <w:r>
              <w:t>8</w:t>
            </w:r>
          </w:p>
        </w:tc>
        <w:tc>
          <w:tcPr>
            <w:tcW w:w="1267" w:type="dxa"/>
            <w:gridSpan w:val="3"/>
          </w:tcPr>
          <w:p w14:paraId="3613FC3A" w14:textId="77777777" w:rsidR="004F28C4" w:rsidRPr="000C4392" w:rsidRDefault="004F28C4" w:rsidP="004F28C4">
            <w:pPr>
              <w:jc w:val="center"/>
              <w:rPr>
                <w:u w:val="single"/>
              </w:rPr>
            </w:pPr>
            <w:r w:rsidRPr="000C4392">
              <w:rPr>
                <w:u w:val="single"/>
              </w:rPr>
              <w:t>Satisfactory</w:t>
            </w:r>
          </w:p>
          <w:p w14:paraId="1F59B517" w14:textId="71295A8C" w:rsidR="004F28C4" w:rsidRPr="000C4392" w:rsidRDefault="007E06F4" w:rsidP="004F28C4">
            <w:pPr>
              <w:jc w:val="center"/>
            </w:pPr>
            <w:r>
              <w:t>5</w:t>
            </w:r>
          </w:p>
        </w:tc>
        <w:tc>
          <w:tcPr>
            <w:tcW w:w="1065" w:type="dxa"/>
            <w:gridSpan w:val="5"/>
          </w:tcPr>
          <w:p w14:paraId="4323E056" w14:textId="77777777" w:rsidR="004F28C4" w:rsidRPr="000C4392" w:rsidRDefault="004F28C4" w:rsidP="004F28C4">
            <w:pPr>
              <w:jc w:val="center"/>
              <w:rPr>
                <w:u w:val="single"/>
              </w:rPr>
            </w:pPr>
            <w:r w:rsidRPr="000C4392">
              <w:rPr>
                <w:u w:val="single"/>
              </w:rPr>
              <w:t>Marginal</w:t>
            </w:r>
          </w:p>
          <w:p w14:paraId="38CEE898" w14:textId="5B9D6911" w:rsidR="004F28C4" w:rsidRPr="000C4392" w:rsidRDefault="007E06F4" w:rsidP="004F28C4">
            <w:pPr>
              <w:jc w:val="center"/>
            </w:pPr>
            <w:r>
              <w:t>2</w:t>
            </w:r>
          </w:p>
        </w:tc>
        <w:tc>
          <w:tcPr>
            <w:tcW w:w="1948" w:type="dxa"/>
            <w:gridSpan w:val="2"/>
          </w:tcPr>
          <w:p w14:paraId="6A87B5F8" w14:textId="77777777" w:rsidR="004F28C4" w:rsidRPr="000C4392" w:rsidRDefault="004F28C4" w:rsidP="004F28C4">
            <w:pPr>
              <w:jc w:val="center"/>
              <w:rPr>
                <w:u w:val="single"/>
              </w:rPr>
            </w:pPr>
            <w:r w:rsidRPr="000C4392">
              <w:rPr>
                <w:u w:val="single"/>
              </w:rPr>
              <w:t>Unsatisfactory</w:t>
            </w:r>
          </w:p>
          <w:p w14:paraId="3455199D" w14:textId="735CEB4B" w:rsidR="004F28C4" w:rsidRPr="000C4392" w:rsidRDefault="004F28C4" w:rsidP="004F28C4">
            <w:pPr>
              <w:jc w:val="center"/>
            </w:pPr>
            <w:r w:rsidRPr="000C4392">
              <w:t>1</w:t>
            </w:r>
          </w:p>
        </w:tc>
        <w:tc>
          <w:tcPr>
            <w:tcW w:w="1878" w:type="dxa"/>
          </w:tcPr>
          <w:p w14:paraId="3FC471AE" w14:textId="77777777" w:rsidR="004F28C4" w:rsidRPr="000C4392" w:rsidRDefault="004F28C4" w:rsidP="004F28C4">
            <w:pPr>
              <w:jc w:val="center"/>
            </w:pPr>
          </w:p>
        </w:tc>
      </w:tr>
      <w:tr w:rsidR="00576B73" w:rsidRPr="000C4392" w14:paraId="4E363DB0" w14:textId="77777777" w:rsidTr="0000251B">
        <w:tc>
          <w:tcPr>
            <w:tcW w:w="1243" w:type="dxa"/>
            <w:vMerge/>
          </w:tcPr>
          <w:p w14:paraId="59EAE062" w14:textId="77777777" w:rsidR="00576B73" w:rsidRPr="000C4392" w:rsidRDefault="00576B73" w:rsidP="004620F3"/>
        </w:tc>
        <w:tc>
          <w:tcPr>
            <w:tcW w:w="6767" w:type="dxa"/>
            <w:gridSpan w:val="15"/>
          </w:tcPr>
          <w:p w14:paraId="22AF04CB" w14:textId="37D17E92" w:rsidR="00576B73" w:rsidRPr="000C4392" w:rsidRDefault="00F975FE" w:rsidP="004620F3">
            <w:r>
              <w:t>Comprehensive Training Plan</w:t>
            </w:r>
            <w:r w:rsidR="00095A4B">
              <w:t xml:space="preserve"> for End Users</w:t>
            </w:r>
          </w:p>
        </w:tc>
        <w:tc>
          <w:tcPr>
            <w:tcW w:w="1878" w:type="dxa"/>
          </w:tcPr>
          <w:p w14:paraId="2F579685" w14:textId="5E075031" w:rsidR="00576B73" w:rsidRPr="000C4392" w:rsidRDefault="00576B73" w:rsidP="004620F3">
            <w:pPr>
              <w:jc w:val="center"/>
            </w:pPr>
            <w:r w:rsidRPr="000C4392">
              <w:t>1</w:t>
            </w:r>
            <w:r w:rsidR="007E06F4">
              <w:t>0</w:t>
            </w:r>
            <w:r w:rsidRPr="000C4392">
              <w:t xml:space="preserve"> points </w:t>
            </w:r>
          </w:p>
        </w:tc>
      </w:tr>
      <w:tr w:rsidR="004F28C4" w:rsidRPr="000C4392" w14:paraId="58B99FF8" w14:textId="77777777" w:rsidTr="0000251B">
        <w:tc>
          <w:tcPr>
            <w:tcW w:w="1243" w:type="dxa"/>
            <w:vMerge/>
          </w:tcPr>
          <w:p w14:paraId="11E96CD2" w14:textId="77777777" w:rsidR="004F28C4" w:rsidRPr="000C4392" w:rsidRDefault="004F28C4" w:rsidP="004F28C4">
            <w:pPr>
              <w:jc w:val="center"/>
            </w:pPr>
          </w:p>
        </w:tc>
        <w:tc>
          <w:tcPr>
            <w:tcW w:w="1435" w:type="dxa"/>
          </w:tcPr>
          <w:p w14:paraId="5FF87474" w14:textId="77777777" w:rsidR="004F28C4" w:rsidRPr="000C4392" w:rsidRDefault="004F28C4" w:rsidP="004F28C4">
            <w:pPr>
              <w:jc w:val="center"/>
              <w:rPr>
                <w:u w:val="single"/>
              </w:rPr>
            </w:pPr>
            <w:r w:rsidRPr="000C4392">
              <w:rPr>
                <w:u w:val="single"/>
              </w:rPr>
              <w:t>Distinctive</w:t>
            </w:r>
          </w:p>
          <w:p w14:paraId="02547379" w14:textId="111217E8" w:rsidR="004F28C4" w:rsidRPr="000C4392" w:rsidRDefault="004F28C4" w:rsidP="004F28C4">
            <w:pPr>
              <w:jc w:val="center"/>
            </w:pPr>
            <w:r w:rsidRPr="000C4392">
              <w:t>1</w:t>
            </w:r>
            <w:r w:rsidR="007E06F4">
              <w:t>0</w:t>
            </w:r>
          </w:p>
        </w:tc>
        <w:tc>
          <w:tcPr>
            <w:tcW w:w="1052" w:type="dxa"/>
            <w:gridSpan w:val="4"/>
          </w:tcPr>
          <w:p w14:paraId="1AF2BC9B" w14:textId="77777777" w:rsidR="004F28C4" w:rsidRPr="000C4392" w:rsidRDefault="004F28C4" w:rsidP="004F28C4">
            <w:pPr>
              <w:jc w:val="center"/>
              <w:rPr>
                <w:u w:val="single"/>
              </w:rPr>
            </w:pPr>
            <w:r w:rsidRPr="000C4392">
              <w:rPr>
                <w:u w:val="single"/>
              </w:rPr>
              <w:t>Superior</w:t>
            </w:r>
          </w:p>
          <w:p w14:paraId="032CBF9D" w14:textId="00A4A025" w:rsidR="004F28C4" w:rsidRPr="000C4392" w:rsidRDefault="007E06F4" w:rsidP="004F28C4">
            <w:pPr>
              <w:jc w:val="center"/>
            </w:pPr>
            <w:r>
              <w:t>8</w:t>
            </w:r>
          </w:p>
        </w:tc>
        <w:tc>
          <w:tcPr>
            <w:tcW w:w="1267" w:type="dxa"/>
            <w:gridSpan w:val="3"/>
          </w:tcPr>
          <w:p w14:paraId="7B1D9302" w14:textId="77777777" w:rsidR="004F28C4" w:rsidRPr="000C4392" w:rsidRDefault="004F28C4" w:rsidP="004F28C4">
            <w:pPr>
              <w:jc w:val="center"/>
              <w:rPr>
                <w:u w:val="single"/>
              </w:rPr>
            </w:pPr>
            <w:r w:rsidRPr="000C4392">
              <w:rPr>
                <w:u w:val="single"/>
              </w:rPr>
              <w:t>Satisfactory</w:t>
            </w:r>
          </w:p>
          <w:p w14:paraId="61916AAD" w14:textId="09621E2E" w:rsidR="004F28C4" w:rsidRPr="000C4392" w:rsidRDefault="007E06F4" w:rsidP="004F28C4">
            <w:pPr>
              <w:jc w:val="center"/>
            </w:pPr>
            <w:r>
              <w:t>5</w:t>
            </w:r>
          </w:p>
        </w:tc>
        <w:tc>
          <w:tcPr>
            <w:tcW w:w="1065" w:type="dxa"/>
            <w:gridSpan w:val="5"/>
          </w:tcPr>
          <w:p w14:paraId="7A862074" w14:textId="77777777" w:rsidR="004F28C4" w:rsidRPr="000C4392" w:rsidRDefault="004F28C4" w:rsidP="004F28C4">
            <w:pPr>
              <w:jc w:val="center"/>
              <w:rPr>
                <w:u w:val="single"/>
              </w:rPr>
            </w:pPr>
            <w:r w:rsidRPr="000C4392">
              <w:rPr>
                <w:u w:val="single"/>
              </w:rPr>
              <w:t>Marginal</w:t>
            </w:r>
          </w:p>
          <w:p w14:paraId="45EFBB08" w14:textId="3558E4F4" w:rsidR="004F28C4" w:rsidRPr="000C4392" w:rsidRDefault="007E06F4" w:rsidP="004F28C4">
            <w:pPr>
              <w:jc w:val="center"/>
            </w:pPr>
            <w:r>
              <w:t>2</w:t>
            </w:r>
          </w:p>
        </w:tc>
        <w:tc>
          <w:tcPr>
            <w:tcW w:w="1948" w:type="dxa"/>
            <w:gridSpan w:val="2"/>
          </w:tcPr>
          <w:p w14:paraId="1713F607" w14:textId="77777777" w:rsidR="004F28C4" w:rsidRPr="000C4392" w:rsidRDefault="004F28C4" w:rsidP="004F28C4">
            <w:pPr>
              <w:jc w:val="center"/>
              <w:rPr>
                <w:u w:val="single"/>
              </w:rPr>
            </w:pPr>
            <w:r w:rsidRPr="000C4392">
              <w:rPr>
                <w:u w:val="single"/>
              </w:rPr>
              <w:t>Unsatisfactory</w:t>
            </w:r>
          </w:p>
          <w:p w14:paraId="714EB4CE" w14:textId="73D22D27" w:rsidR="004F28C4" w:rsidRPr="000C4392" w:rsidRDefault="004F28C4" w:rsidP="004F28C4">
            <w:pPr>
              <w:jc w:val="center"/>
            </w:pPr>
            <w:r w:rsidRPr="000C4392">
              <w:t>1</w:t>
            </w:r>
          </w:p>
        </w:tc>
        <w:tc>
          <w:tcPr>
            <w:tcW w:w="1878" w:type="dxa"/>
          </w:tcPr>
          <w:p w14:paraId="737B3553" w14:textId="77777777" w:rsidR="004F28C4" w:rsidRPr="000C4392" w:rsidRDefault="004F28C4" w:rsidP="004F28C4">
            <w:pPr>
              <w:jc w:val="center"/>
            </w:pPr>
          </w:p>
        </w:tc>
      </w:tr>
      <w:tr w:rsidR="00576B73" w:rsidRPr="000C4392" w14:paraId="4D004239" w14:textId="77777777" w:rsidTr="0000251B">
        <w:tc>
          <w:tcPr>
            <w:tcW w:w="1243" w:type="dxa"/>
            <w:vMerge/>
          </w:tcPr>
          <w:p w14:paraId="70522F53" w14:textId="77777777" w:rsidR="00576B73" w:rsidRPr="000C4392" w:rsidRDefault="00576B73" w:rsidP="004620F3"/>
        </w:tc>
        <w:tc>
          <w:tcPr>
            <w:tcW w:w="6767" w:type="dxa"/>
            <w:gridSpan w:val="15"/>
          </w:tcPr>
          <w:p w14:paraId="1BEE6935" w14:textId="60A6C3AA" w:rsidR="00576B73" w:rsidRPr="000C4392" w:rsidRDefault="00095A4B" w:rsidP="004620F3">
            <w:r>
              <w:t>Technical Support and Maintenance Plan</w:t>
            </w:r>
            <w:r w:rsidR="00576B73" w:rsidRPr="000C4392">
              <w:t xml:space="preserve"> </w:t>
            </w:r>
          </w:p>
        </w:tc>
        <w:tc>
          <w:tcPr>
            <w:tcW w:w="1878" w:type="dxa"/>
          </w:tcPr>
          <w:p w14:paraId="2446D904" w14:textId="5C6C2CC8" w:rsidR="00576B73" w:rsidRPr="000C4392" w:rsidRDefault="00576B73" w:rsidP="004620F3">
            <w:pPr>
              <w:jc w:val="center"/>
            </w:pPr>
            <w:r w:rsidRPr="000C4392">
              <w:t>1</w:t>
            </w:r>
            <w:r w:rsidR="007E06F4">
              <w:t>0</w:t>
            </w:r>
            <w:r w:rsidRPr="000C4392">
              <w:t xml:space="preserve"> points</w:t>
            </w:r>
          </w:p>
        </w:tc>
      </w:tr>
      <w:tr w:rsidR="004F28C4" w:rsidRPr="000C4392" w14:paraId="7B4C0E91" w14:textId="77777777" w:rsidTr="0000251B">
        <w:tc>
          <w:tcPr>
            <w:tcW w:w="1243" w:type="dxa"/>
            <w:vMerge/>
          </w:tcPr>
          <w:p w14:paraId="1DF96165" w14:textId="77777777" w:rsidR="004F28C4" w:rsidRPr="000C4392" w:rsidRDefault="004F28C4" w:rsidP="004F28C4">
            <w:pPr>
              <w:jc w:val="center"/>
            </w:pPr>
          </w:p>
        </w:tc>
        <w:tc>
          <w:tcPr>
            <w:tcW w:w="1435" w:type="dxa"/>
          </w:tcPr>
          <w:p w14:paraId="3B4EA149" w14:textId="77777777" w:rsidR="004F28C4" w:rsidRPr="000C4392" w:rsidRDefault="004F28C4" w:rsidP="004F28C4">
            <w:pPr>
              <w:jc w:val="center"/>
              <w:rPr>
                <w:u w:val="single"/>
              </w:rPr>
            </w:pPr>
            <w:r w:rsidRPr="000C4392">
              <w:rPr>
                <w:u w:val="single"/>
              </w:rPr>
              <w:t>Distinctive</w:t>
            </w:r>
          </w:p>
          <w:p w14:paraId="1E54DCA5" w14:textId="72FEE59C" w:rsidR="004F28C4" w:rsidRPr="000C4392" w:rsidRDefault="004F28C4" w:rsidP="004F28C4">
            <w:pPr>
              <w:jc w:val="center"/>
            </w:pPr>
            <w:r w:rsidRPr="000C4392">
              <w:t>1</w:t>
            </w:r>
            <w:r w:rsidR="007E06F4">
              <w:t>0</w:t>
            </w:r>
          </w:p>
        </w:tc>
        <w:tc>
          <w:tcPr>
            <w:tcW w:w="1052" w:type="dxa"/>
            <w:gridSpan w:val="4"/>
          </w:tcPr>
          <w:p w14:paraId="24CC9521" w14:textId="77777777" w:rsidR="004F28C4" w:rsidRPr="000C4392" w:rsidRDefault="004F28C4" w:rsidP="004F28C4">
            <w:pPr>
              <w:jc w:val="center"/>
              <w:rPr>
                <w:u w:val="single"/>
              </w:rPr>
            </w:pPr>
            <w:r w:rsidRPr="000C4392">
              <w:rPr>
                <w:u w:val="single"/>
              </w:rPr>
              <w:t>Superior</w:t>
            </w:r>
          </w:p>
          <w:p w14:paraId="2154E206" w14:textId="10ED747B" w:rsidR="004F28C4" w:rsidRPr="000C4392" w:rsidRDefault="007E06F4" w:rsidP="004F28C4">
            <w:pPr>
              <w:jc w:val="center"/>
            </w:pPr>
            <w:r>
              <w:t>8</w:t>
            </w:r>
          </w:p>
        </w:tc>
        <w:tc>
          <w:tcPr>
            <w:tcW w:w="1267" w:type="dxa"/>
            <w:gridSpan w:val="3"/>
          </w:tcPr>
          <w:p w14:paraId="3B60A76F" w14:textId="77777777" w:rsidR="004F28C4" w:rsidRPr="000C4392" w:rsidRDefault="004F28C4" w:rsidP="004F28C4">
            <w:pPr>
              <w:jc w:val="center"/>
              <w:rPr>
                <w:u w:val="single"/>
              </w:rPr>
            </w:pPr>
            <w:r w:rsidRPr="000C4392">
              <w:rPr>
                <w:u w:val="single"/>
              </w:rPr>
              <w:t>Satisfactory</w:t>
            </w:r>
          </w:p>
          <w:p w14:paraId="68408638" w14:textId="0A0BA7F3" w:rsidR="004F28C4" w:rsidRPr="000C4392" w:rsidRDefault="007E06F4" w:rsidP="004F28C4">
            <w:pPr>
              <w:jc w:val="center"/>
            </w:pPr>
            <w:r>
              <w:t>5</w:t>
            </w:r>
          </w:p>
        </w:tc>
        <w:tc>
          <w:tcPr>
            <w:tcW w:w="1065" w:type="dxa"/>
            <w:gridSpan w:val="5"/>
          </w:tcPr>
          <w:p w14:paraId="1B202E58" w14:textId="77777777" w:rsidR="004F28C4" w:rsidRPr="000C4392" w:rsidRDefault="004F28C4" w:rsidP="004F28C4">
            <w:pPr>
              <w:jc w:val="center"/>
              <w:rPr>
                <w:u w:val="single"/>
              </w:rPr>
            </w:pPr>
            <w:r w:rsidRPr="000C4392">
              <w:rPr>
                <w:u w:val="single"/>
              </w:rPr>
              <w:t>Marginal</w:t>
            </w:r>
          </w:p>
          <w:p w14:paraId="12FDBD13" w14:textId="6F279AC9" w:rsidR="004F28C4" w:rsidRPr="000C4392" w:rsidRDefault="007E06F4" w:rsidP="004F28C4">
            <w:pPr>
              <w:jc w:val="center"/>
            </w:pPr>
            <w:r>
              <w:t>2</w:t>
            </w:r>
          </w:p>
        </w:tc>
        <w:tc>
          <w:tcPr>
            <w:tcW w:w="1948" w:type="dxa"/>
            <w:gridSpan w:val="2"/>
          </w:tcPr>
          <w:p w14:paraId="5177C9D5" w14:textId="77777777" w:rsidR="004F28C4" w:rsidRPr="000C4392" w:rsidRDefault="004F28C4" w:rsidP="004F28C4">
            <w:pPr>
              <w:jc w:val="center"/>
              <w:rPr>
                <w:u w:val="single"/>
              </w:rPr>
            </w:pPr>
            <w:r w:rsidRPr="000C4392">
              <w:rPr>
                <w:u w:val="single"/>
              </w:rPr>
              <w:t>Unsatisfactory</w:t>
            </w:r>
          </w:p>
          <w:p w14:paraId="7F4B9BE8" w14:textId="7B86CEDC" w:rsidR="004F28C4" w:rsidRPr="000C4392" w:rsidRDefault="004F28C4" w:rsidP="004F28C4">
            <w:pPr>
              <w:jc w:val="center"/>
            </w:pPr>
            <w:r w:rsidRPr="000C4392">
              <w:t>1</w:t>
            </w:r>
          </w:p>
        </w:tc>
        <w:tc>
          <w:tcPr>
            <w:tcW w:w="1878" w:type="dxa"/>
          </w:tcPr>
          <w:p w14:paraId="12A91309" w14:textId="77777777" w:rsidR="004F28C4" w:rsidRPr="000C4392" w:rsidRDefault="004F28C4" w:rsidP="004F28C4">
            <w:pPr>
              <w:jc w:val="center"/>
            </w:pPr>
          </w:p>
        </w:tc>
      </w:tr>
      <w:tr w:rsidR="00576B73" w:rsidRPr="000C4392" w14:paraId="062F271D" w14:textId="77777777" w:rsidTr="0000251B">
        <w:tc>
          <w:tcPr>
            <w:tcW w:w="1243" w:type="dxa"/>
            <w:vMerge/>
          </w:tcPr>
          <w:p w14:paraId="7FBB6BF7" w14:textId="77777777" w:rsidR="00576B73" w:rsidRPr="000C4392" w:rsidRDefault="00576B73" w:rsidP="004620F3"/>
        </w:tc>
        <w:tc>
          <w:tcPr>
            <w:tcW w:w="6767" w:type="dxa"/>
            <w:gridSpan w:val="15"/>
          </w:tcPr>
          <w:p w14:paraId="3DB5C03A" w14:textId="1E76FC59" w:rsidR="00576B73" w:rsidRPr="000C4392" w:rsidRDefault="00642CAD" w:rsidP="004620F3">
            <w:r>
              <w:t xml:space="preserve">Hardware Requirements, Server Requirements, and </w:t>
            </w:r>
            <w:r w:rsidR="005F4469">
              <w:t>System Security</w:t>
            </w:r>
          </w:p>
        </w:tc>
        <w:tc>
          <w:tcPr>
            <w:tcW w:w="1878" w:type="dxa"/>
          </w:tcPr>
          <w:p w14:paraId="009C45D2" w14:textId="172AA577" w:rsidR="00576B73" w:rsidRPr="000C4392" w:rsidRDefault="00576B73" w:rsidP="004620F3">
            <w:pPr>
              <w:jc w:val="center"/>
              <w:rPr>
                <w:b/>
              </w:rPr>
            </w:pPr>
            <w:r w:rsidRPr="000C4392">
              <w:t>1</w:t>
            </w:r>
            <w:r w:rsidR="007E06F4">
              <w:t>0</w:t>
            </w:r>
            <w:r w:rsidRPr="000C4392">
              <w:t xml:space="preserve"> points</w:t>
            </w:r>
          </w:p>
        </w:tc>
      </w:tr>
      <w:tr w:rsidR="004F28C4" w:rsidRPr="000C4392" w14:paraId="7EF22D50" w14:textId="77777777" w:rsidTr="0000251B">
        <w:tc>
          <w:tcPr>
            <w:tcW w:w="1243" w:type="dxa"/>
          </w:tcPr>
          <w:p w14:paraId="25C240F1" w14:textId="77777777" w:rsidR="004F28C4" w:rsidRPr="000C4392" w:rsidRDefault="004F28C4" w:rsidP="004F28C4">
            <w:pPr>
              <w:tabs>
                <w:tab w:val="left" w:pos="950"/>
              </w:tabs>
            </w:pPr>
          </w:p>
        </w:tc>
        <w:tc>
          <w:tcPr>
            <w:tcW w:w="1465" w:type="dxa"/>
            <w:gridSpan w:val="2"/>
          </w:tcPr>
          <w:p w14:paraId="1B43C10A" w14:textId="77777777" w:rsidR="004F28C4" w:rsidRPr="000C4392" w:rsidRDefault="004F28C4" w:rsidP="004F28C4">
            <w:pPr>
              <w:jc w:val="center"/>
              <w:rPr>
                <w:u w:val="single"/>
              </w:rPr>
            </w:pPr>
            <w:r w:rsidRPr="000C4392">
              <w:rPr>
                <w:u w:val="single"/>
              </w:rPr>
              <w:t>Distinctive</w:t>
            </w:r>
          </w:p>
          <w:p w14:paraId="284221D0" w14:textId="314296D9" w:rsidR="004F28C4" w:rsidRPr="000C4392" w:rsidRDefault="004F28C4" w:rsidP="004F28C4">
            <w:pPr>
              <w:tabs>
                <w:tab w:val="left" w:pos="950"/>
              </w:tabs>
              <w:jc w:val="center"/>
            </w:pPr>
            <w:r w:rsidRPr="000C4392">
              <w:t>1</w:t>
            </w:r>
            <w:r w:rsidR="007E06F4">
              <w:t>0</w:t>
            </w:r>
          </w:p>
        </w:tc>
        <w:tc>
          <w:tcPr>
            <w:tcW w:w="974" w:type="dxa"/>
            <w:gridSpan w:val="2"/>
          </w:tcPr>
          <w:p w14:paraId="2E40DB63" w14:textId="77777777" w:rsidR="004F28C4" w:rsidRPr="000C4392" w:rsidRDefault="004F28C4" w:rsidP="004F28C4">
            <w:pPr>
              <w:jc w:val="center"/>
              <w:rPr>
                <w:u w:val="single"/>
              </w:rPr>
            </w:pPr>
            <w:r w:rsidRPr="000C4392">
              <w:rPr>
                <w:u w:val="single"/>
              </w:rPr>
              <w:t>Superior</w:t>
            </w:r>
          </w:p>
          <w:p w14:paraId="0C17EE40" w14:textId="48EA0C0A" w:rsidR="004F28C4" w:rsidRPr="000C4392" w:rsidRDefault="007E06F4" w:rsidP="004F28C4">
            <w:pPr>
              <w:tabs>
                <w:tab w:val="left" w:pos="950"/>
              </w:tabs>
              <w:jc w:val="center"/>
            </w:pPr>
            <w:r>
              <w:t>8</w:t>
            </w:r>
          </w:p>
        </w:tc>
        <w:tc>
          <w:tcPr>
            <w:tcW w:w="1350" w:type="dxa"/>
            <w:gridSpan w:val="5"/>
          </w:tcPr>
          <w:p w14:paraId="0A9DB61E" w14:textId="77777777" w:rsidR="004F28C4" w:rsidRPr="000C4392" w:rsidRDefault="004F28C4" w:rsidP="004F28C4">
            <w:pPr>
              <w:jc w:val="center"/>
              <w:rPr>
                <w:u w:val="single"/>
              </w:rPr>
            </w:pPr>
            <w:r w:rsidRPr="000C4392">
              <w:rPr>
                <w:u w:val="single"/>
              </w:rPr>
              <w:t>Satisfactory</w:t>
            </w:r>
          </w:p>
          <w:p w14:paraId="0D1BBDE2" w14:textId="10FF3F8D" w:rsidR="004F28C4" w:rsidRPr="000C4392" w:rsidRDefault="007E06F4" w:rsidP="004F28C4">
            <w:pPr>
              <w:tabs>
                <w:tab w:val="left" w:pos="950"/>
              </w:tabs>
              <w:jc w:val="center"/>
            </w:pPr>
            <w:r>
              <w:t>5</w:t>
            </w:r>
          </w:p>
        </w:tc>
        <w:tc>
          <w:tcPr>
            <w:tcW w:w="1023" w:type="dxa"/>
            <w:gridSpan w:val="3"/>
          </w:tcPr>
          <w:p w14:paraId="079A04B7" w14:textId="77777777" w:rsidR="004F28C4" w:rsidRPr="000C4392" w:rsidRDefault="004F28C4" w:rsidP="004F28C4">
            <w:pPr>
              <w:jc w:val="center"/>
              <w:rPr>
                <w:u w:val="single"/>
              </w:rPr>
            </w:pPr>
            <w:r w:rsidRPr="000C4392">
              <w:rPr>
                <w:u w:val="single"/>
              </w:rPr>
              <w:t>Marginal</w:t>
            </w:r>
          </w:p>
          <w:p w14:paraId="7C503627" w14:textId="49956004" w:rsidR="004F28C4" w:rsidRPr="000C4392" w:rsidRDefault="007E06F4" w:rsidP="004F28C4">
            <w:pPr>
              <w:tabs>
                <w:tab w:val="left" w:pos="950"/>
              </w:tabs>
              <w:jc w:val="center"/>
            </w:pPr>
            <w:r>
              <w:t>2</w:t>
            </w:r>
          </w:p>
        </w:tc>
        <w:tc>
          <w:tcPr>
            <w:tcW w:w="1955" w:type="dxa"/>
            <w:gridSpan w:val="3"/>
          </w:tcPr>
          <w:p w14:paraId="1C7E5A73" w14:textId="77777777" w:rsidR="004F28C4" w:rsidRPr="000C4392" w:rsidRDefault="004F28C4" w:rsidP="004F28C4">
            <w:pPr>
              <w:jc w:val="center"/>
              <w:rPr>
                <w:u w:val="single"/>
              </w:rPr>
            </w:pPr>
            <w:r w:rsidRPr="000C4392">
              <w:rPr>
                <w:u w:val="single"/>
              </w:rPr>
              <w:t>Unsatisfactory</w:t>
            </w:r>
          </w:p>
          <w:p w14:paraId="18E2C3D3" w14:textId="3660C00D" w:rsidR="004F28C4" w:rsidRPr="000C4392" w:rsidRDefault="004F28C4" w:rsidP="004F28C4">
            <w:pPr>
              <w:tabs>
                <w:tab w:val="left" w:pos="950"/>
              </w:tabs>
              <w:jc w:val="center"/>
            </w:pPr>
            <w:r w:rsidRPr="000C4392">
              <w:t>1</w:t>
            </w:r>
          </w:p>
        </w:tc>
        <w:tc>
          <w:tcPr>
            <w:tcW w:w="1878" w:type="dxa"/>
          </w:tcPr>
          <w:p w14:paraId="4E7F266E" w14:textId="77777777" w:rsidR="004F28C4" w:rsidRPr="000C4392" w:rsidRDefault="004F28C4" w:rsidP="004F28C4">
            <w:pPr>
              <w:jc w:val="center"/>
              <w:rPr>
                <w:b/>
              </w:rPr>
            </w:pPr>
          </w:p>
        </w:tc>
      </w:tr>
      <w:tr w:rsidR="004620F3" w:rsidRPr="000C4392" w14:paraId="6188BD31" w14:textId="77777777" w:rsidTr="0000251B">
        <w:tc>
          <w:tcPr>
            <w:tcW w:w="8010" w:type="dxa"/>
            <w:gridSpan w:val="16"/>
          </w:tcPr>
          <w:p w14:paraId="5CB554BB" w14:textId="77777777" w:rsidR="004620F3" w:rsidRPr="000C4392" w:rsidRDefault="004620F3" w:rsidP="004620F3">
            <w:pPr>
              <w:ind w:left="68"/>
              <w:rPr>
                <w:b/>
              </w:rPr>
            </w:pPr>
            <w:r w:rsidRPr="000C4392">
              <w:rPr>
                <w:b/>
              </w:rPr>
              <w:t>MBE/WBE PARTICIPATION</w:t>
            </w:r>
          </w:p>
        </w:tc>
        <w:tc>
          <w:tcPr>
            <w:tcW w:w="1878" w:type="dxa"/>
          </w:tcPr>
          <w:p w14:paraId="33807156" w14:textId="77777777" w:rsidR="004620F3" w:rsidRPr="000C4392" w:rsidRDefault="004620F3" w:rsidP="004620F3">
            <w:pPr>
              <w:jc w:val="center"/>
              <w:rPr>
                <w:b/>
              </w:rPr>
            </w:pPr>
            <w:r w:rsidRPr="000C4392">
              <w:rPr>
                <w:b/>
              </w:rPr>
              <w:t>10 Points</w:t>
            </w:r>
          </w:p>
        </w:tc>
      </w:tr>
      <w:tr w:rsidR="004620F3" w:rsidRPr="000C4392" w14:paraId="6FC2B322" w14:textId="77777777" w:rsidTr="0000251B">
        <w:tc>
          <w:tcPr>
            <w:tcW w:w="8010" w:type="dxa"/>
            <w:gridSpan w:val="16"/>
          </w:tcPr>
          <w:p w14:paraId="55CEEF8B" w14:textId="77777777" w:rsidR="004620F3" w:rsidRPr="000C4392" w:rsidRDefault="004620F3" w:rsidP="004620F3">
            <w:pPr>
              <w:ind w:left="68"/>
              <w:rPr>
                <w:b/>
              </w:rPr>
            </w:pPr>
            <w:r w:rsidRPr="000C4392">
              <w:rPr>
                <w:b/>
              </w:rPr>
              <w:t>TOTAL</w:t>
            </w:r>
          </w:p>
        </w:tc>
        <w:tc>
          <w:tcPr>
            <w:tcW w:w="1878" w:type="dxa"/>
          </w:tcPr>
          <w:p w14:paraId="7EC8932A" w14:textId="77777777" w:rsidR="004620F3" w:rsidRPr="000C4392" w:rsidRDefault="004620F3" w:rsidP="004620F3">
            <w:pPr>
              <w:jc w:val="center"/>
              <w:rPr>
                <w:b/>
              </w:rPr>
            </w:pPr>
            <w:r w:rsidRPr="000C4392">
              <w:rPr>
                <w:b/>
              </w:rPr>
              <w:t>200 points</w:t>
            </w:r>
          </w:p>
        </w:tc>
      </w:tr>
      <w:tr w:rsidR="004620F3" w:rsidRPr="000C4392" w14:paraId="5D5A9999" w14:textId="77777777" w:rsidTr="0000251B">
        <w:tc>
          <w:tcPr>
            <w:tcW w:w="8010" w:type="dxa"/>
            <w:gridSpan w:val="16"/>
          </w:tcPr>
          <w:p w14:paraId="1B5F0961" w14:textId="77777777" w:rsidR="004620F3" w:rsidRPr="000C4392" w:rsidRDefault="004620F3" w:rsidP="004620F3">
            <w:pPr>
              <w:ind w:left="68"/>
              <w:rPr>
                <w:b/>
              </w:rPr>
            </w:pPr>
            <w:r w:rsidRPr="000C4392">
              <w:rPr>
                <w:b/>
              </w:rPr>
              <w:t>BONUS POINT PREFERENCES</w:t>
            </w:r>
          </w:p>
        </w:tc>
        <w:tc>
          <w:tcPr>
            <w:tcW w:w="1878" w:type="dxa"/>
          </w:tcPr>
          <w:p w14:paraId="27F7829D" w14:textId="77777777" w:rsidR="004620F3" w:rsidRPr="000C4392" w:rsidRDefault="004620F3" w:rsidP="004620F3">
            <w:pPr>
              <w:jc w:val="center"/>
              <w:rPr>
                <w:b/>
              </w:rPr>
            </w:pPr>
          </w:p>
        </w:tc>
      </w:tr>
      <w:tr w:rsidR="004620F3" w:rsidRPr="000C4392" w14:paraId="607FEE87" w14:textId="77777777" w:rsidTr="0000251B">
        <w:tc>
          <w:tcPr>
            <w:tcW w:w="8010" w:type="dxa"/>
            <w:gridSpan w:val="16"/>
          </w:tcPr>
          <w:p w14:paraId="77C3773E" w14:textId="77777777" w:rsidR="004620F3" w:rsidRPr="000C4392" w:rsidRDefault="004620F3" w:rsidP="004620F3">
            <w:pPr>
              <w:ind w:left="68"/>
            </w:pPr>
            <w:r w:rsidRPr="000C4392">
              <w:t>Organization for the Blind and Sheltered Workshop Preference</w:t>
            </w:r>
          </w:p>
        </w:tc>
        <w:tc>
          <w:tcPr>
            <w:tcW w:w="1878" w:type="dxa"/>
          </w:tcPr>
          <w:p w14:paraId="20C27E9C" w14:textId="77777777" w:rsidR="004620F3" w:rsidRPr="000C4392" w:rsidRDefault="004620F3" w:rsidP="004620F3">
            <w:pPr>
              <w:jc w:val="center"/>
            </w:pPr>
            <w:r w:rsidRPr="000C4392">
              <w:t>15 points</w:t>
            </w:r>
          </w:p>
        </w:tc>
      </w:tr>
      <w:tr w:rsidR="004620F3" w:rsidRPr="000C4392" w14:paraId="3181657F" w14:textId="77777777" w:rsidTr="0000251B">
        <w:tc>
          <w:tcPr>
            <w:tcW w:w="8010" w:type="dxa"/>
            <w:gridSpan w:val="16"/>
          </w:tcPr>
          <w:p w14:paraId="26EE924D" w14:textId="77777777" w:rsidR="004620F3" w:rsidRPr="000C4392" w:rsidRDefault="004620F3" w:rsidP="004620F3">
            <w:pPr>
              <w:ind w:left="68"/>
            </w:pPr>
            <w:r w:rsidRPr="000C4392">
              <w:t>Missouri Service-Disabled Veteran Business Enterprise Preference</w:t>
            </w:r>
          </w:p>
        </w:tc>
        <w:tc>
          <w:tcPr>
            <w:tcW w:w="1878" w:type="dxa"/>
          </w:tcPr>
          <w:p w14:paraId="296F64F9" w14:textId="77777777" w:rsidR="004620F3" w:rsidRPr="000C4392" w:rsidRDefault="004620F3" w:rsidP="004620F3">
            <w:pPr>
              <w:jc w:val="center"/>
            </w:pPr>
            <w:r w:rsidRPr="000C4392">
              <w:t>3 points</w:t>
            </w:r>
          </w:p>
        </w:tc>
      </w:tr>
      <w:tr w:rsidR="004620F3" w:rsidRPr="000C4392" w14:paraId="5D585FF8" w14:textId="77777777" w:rsidTr="0000251B">
        <w:tc>
          <w:tcPr>
            <w:tcW w:w="8010" w:type="dxa"/>
            <w:gridSpan w:val="16"/>
          </w:tcPr>
          <w:p w14:paraId="4C1F8616" w14:textId="77777777" w:rsidR="004620F3" w:rsidRPr="000C4392" w:rsidRDefault="004620F3" w:rsidP="004620F3">
            <w:pPr>
              <w:ind w:left="68"/>
            </w:pPr>
          </w:p>
        </w:tc>
        <w:tc>
          <w:tcPr>
            <w:tcW w:w="1878" w:type="dxa"/>
          </w:tcPr>
          <w:p w14:paraId="7067E8BC" w14:textId="77777777" w:rsidR="004620F3" w:rsidRPr="000C4392" w:rsidRDefault="004620F3" w:rsidP="004620F3">
            <w:pPr>
              <w:jc w:val="center"/>
            </w:pPr>
          </w:p>
        </w:tc>
      </w:tr>
      <w:tr w:rsidR="004620F3" w:rsidRPr="000C4392" w14:paraId="52700F34" w14:textId="77777777" w:rsidTr="001C15C1">
        <w:tc>
          <w:tcPr>
            <w:tcW w:w="9888" w:type="dxa"/>
            <w:gridSpan w:val="17"/>
          </w:tcPr>
          <w:p w14:paraId="226687AF" w14:textId="77777777" w:rsidR="004620F3" w:rsidRPr="000C4392" w:rsidRDefault="004620F3" w:rsidP="004620F3">
            <w:r w:rsidRPr="000C4392">
              <w:t xml:space="preserve">Details for each of the evaluation categories, evaluation criteria, and evaluation elements outlined above are further defined in the following sections.  </w:t>
            </w:r>
          </w:p>
        </w:tc>
      </w:tr>
    </w:tbl>
    <w:p w14:paraId="3004146F" w14:textId="77777777" w:rsidR="004620F3" w:rsidRPr="000C4392" w:rsidRDefault="004620F3" w:rsidP="004620F3">
      <w:pPr>
        <w:ind w:left="720"/>
        <w:outlineLvl w:val="2"/>
      </w:pPr>
    </w:p>
    <w:p w14:paraId="2790B84C" w14:textId="4AB769ED" w:rsidR="004620F3" w:rsidRPr="000C4392" w:rsidRDefault="004620F3" w:rsidP="0056198B">
      <w:pPr>
        <w:pStyle w:val="Heading3"/>
      </w:pPr>
      <w:r w:rsidRPr="000C4392">
        <w:t xml:space="preserve">Any information submitted with the proposal, regardless of the format or placement of such information, may be considered in making decisions related to the responsiveness and merit of a proposal and the award of a contract.  When evaluating a proposal, the </w:t>
      </w:r>
      <w:r w:rsidR="0057529E">
        <w:t>SLMPD</w:t>
      </w:r>
      <w:r w:rsidRPr="000C4392">
        <w:t xml:space="preserve"> reserves the right to consider relevant information and </w:t>
      </w:r>
      <w:proofErr w:type="gramStart"/>
      <w:r w:rsidRPr="000C4392">
        <w:t>fact</w:t>
      </w:r>
      <w:proofErr w:type="gramEnd"/>
      <w:r w:rsidRPr="000C4392">
        <w:t xml:space="preserve">, whether gained from a proposal, from a vendor, from vendor’s case studies, or from any other source. </w:t>
      </w:r>
    </w:p>
    <w:p w14:paraId="75FB0A82" w14:textId="77777777" w:rsidR="004620F3" w:rsidRPr="000C4392" w:rsidRDefault="004620F3" w:rsidP="004620F3">
      <w:pPr>
        <w:ind w:left="720"/>
        <w:outlineLvl w:val="2"/>
      </w:pPr>
    </w:p>
    <w:p w14:paraId="3ACF0155" w14:textId="5D756ED9" w:rsidR="004620F3" w:rsidRPr="000C4392" w:rsidRDefault="004620F3" w:rsidP="0056198B">
      <w:pPr>
        <w:pStyle w:val="Heading3"/>
      </w:pPr>
      <w:r w:rsidRPr="000C4392">
        <w:t>In the evaluation of proposals, preferences shall be applied in accordance with chapter 34, RSMo</w:t>
      </w:r>
      <w:r w:rsidR="00807446">
        <w:t xml:space="preserve"> and </w:t>
      </w:r>
      <w:r w:rsidRPr="000C4392">
        <w:t>other applicable Missouri statutes. Vendors should apply the same preferences in selecting subcontractors.</w:t>
      </w:r>
    </w:p>
    <w:p w14:paraId="3272E722" w14:textId="77777777" w:rsidR="004620F3" w:rsidRPr="000C4392" w:rsidRDefault="004620F3" w:rsidP="004620F3"/>
    <w:p w14:paraId="7D19C13D" w14:textId="77777777" w:rsidR="004620F3" w:rsidRPr="000C4392" w:rsidRDefault="004620F3" w:rsidP="00222831">
      <w:pPr>
        <w:pStyle w:val="Heading2"/>
      </w:pPr>
      <w:r w:rsidRPr="000C4392">
        <w:t xml:space="preserve">Cost Proposal Evaluation:   </w:t>
      </w:r>
    </w:p>
    <w:p w14:paraId="601742B6" w14:textId="77777777" w:rsidR="004620F3" w:rsidRPr="000C4392" w:rsidRDefault="004620F3" w:rsidP="004620F3">
      <w:pPr>
        <w:keepNext/>
        <w:keepLines/>
        <w:outlineLvl w:val="1"/>
      </w:pPr>
    </w:p>
    <w:p w14:paraId="77671C33" w14:textId="06727BB7" w:rsidR="004620F3" w:rsidRPr="000C4392" w:rsidRDefault="004620F3" w:rsidP="0056198B">
      <w:pPr>
        <w:pStyle w:val="Heading3"/>
      </w:pPr>
      <w:r w:rsidRPr="000C4392">
        <w:t xml:space="preserve">Objective Evaluation of Cost: The cost evaluation shall be based on a total cost determined using the prices stated on the Exhibit C, Pricing Pages for the original contract period and each potential renewal period.  </w:t>
      </w:r>
    </w:p>
    <w:p w14:paraId="49B1D9CC" w14:textId="77777777" w:rsidR="004620F3" w:rsidRPr="000C4392" w:rsidRDefault="004620F3" w:rsidP="004620F3"/>
    <w:p w14:paraId="0EEB4FCA" w14:textId="77777777" w:rsidR="004620F3" w:rsidRPr="000C4392" w:rsidRDefault="004620F3" w:rsidP="0048043C">
      <w:pPr>
        <w:pStyle w:val="Heading4"/>
      </w:pPr>
      <w:r w:rsidRPr="000C4392">
        <w:t>Cost evaluation points shall be determined from the result of the calculation stated above using the following formula:</w:t>
      </w:r>
    </w:p>
    <w:p w14:paraId="7460C016" w14:textId="77777777" w:rsidR="004620F3" w:rsidRPr="000C4392" w:rsidRDefault="004620F3" w:rsidP="004620F3"/>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
        <w:gridCol w:w="1620"/>
        <w:gridCol w:w="450"/>
        <w:gridCol w:w="1980"/>
      </w:tblGrid>
      <w:tr w:rsidR="004620F3" w:rsidRPr="000C4392" w14:paraId="7E153A6E" w14:textId="77777777" w:rsidTr="004620F3">
        <w:trPr>
          <w:cantSplit/>
          <w:trHeight w:val="324"/>
        </w:trPr>
        <w:tc>
          <w:tcPr>
            <w:tcW w:w="3600" w:type="dxa"/>
            <w:tcBorders>
              <w:top w:val="nil"/>
              <w:left w:val="nil"/>
              <w:right w:val="nil"/>
            </w:tcBorders>
            <w:vAlign w:val="bottom"/>
          </w:tcPr>
          <w:p w14:paraId="3EB605AD" w14:textId="77777777" w:rsidR="004620F3" w:rsidRPr="00FA012E" w:rsidRDefault="004620F3" w:rsidP="004620F3">
            <w:pPr>
              <w:jc w:val="center"/>
            </w:pPr>
            <w:r w:rsidRPr="00FA012E">
              <w:t>Lowest Responsive Vendor’s Price</w:t>
            </w:r>
          </w:p>
        </w:tc>
        <w:tc>
          <w:tcPr>
            <w:tcW w:w="540" w:type="dxa"/>
            <w:vMerge w:val="restart"/>
            <w:tcBorders>
              <w:top w:val="nil"/>
              <w:left w:val="nil"/>
              <w:right w:val="nil"/>
            </w:tcBorders>
            <w:vAlign w:val="center"/>
          </w:tcPr>
          <w:p w14:paraId="68049716" w14:textId="77777777" w:rsidR="004620F3" w:rsidRPr="00FA012E" w:rsidRDefault="004620F3" w:rsidP="004620F3">
            <w:pPr>
              <w:jc w:val="center"/>
            </w:pPr>
            <w:r w:rsidRPr="00FA012E">
              <w:t>X</w:t>
            </w:r>
          </w:p>
        </w:tc>
        <w:tc>
          <w:tcPr>
            <w:tcW w:w="1620" w:type="dxa"/>
            <w:vMerge w:val="restart"/>
            <w:tcBorders>
              <w:top w:val="nil"/>
              <w:left w:val="nil"/>
              <w:right w:val="nil"/>
            </w:tcBorders>
            <w:vAlign w:val="center"/>
          </w:tcPr>
          <w:p w14:paraId="13250DA6" w14:textId="3F9FC02A" w:rsidR="004620F3" w:rsidRPr="00FA012E" w:rsidRDefault="004620F3" w:rsidP="004620F3">
            <w:pPr>
              <w:jc w:val="center"/>
              <w:rPr>
                <w:color w:val="FF0000"/>
              </w:rPr>
            </w:pPr>
            <w:r w:rsidRPr="00FA012E">
              <w:t>Maximum Cost Evaluation Points (</w:t>
            </w:r>
            <w:r w:rsidR="002E7F95" w:rsidRPr="00FA012E">
              <w:t>30</w:t>
            </w:r>
            <w:r w:rsidRPr="00FA012E">
              <w:t>)</w:t>
            </w:r>
          </w:p>
        </w:tc>
        <w:tc>
          <w:tcPr>
            <w:tcW w:w="450" w:type="dxa"/>
            <w:vMerge w:val="restart"/>
            <w:tcBorders>
              <w:top w:val="nil"/>
              <w:left w:val="nil"/>
              <w:right w:val="nil"/>
            </w:tcBorders>
            <w:vAlign w:val="center"/>
          </w:tcPr>
          <w:p w14:paraId="0F8946F0" w14:textId="77777777" w:rsidR="004620F3" w:rsidRPr="00FA012E" w:rsidRDefault="004620F3" w:rsidP="004620F3">
            <w:pPr>
              <w:jc w:val="center"/>
            </w:pPr>
            <w:r w:rsidRPr="00FA012E">
              <w:t>=</w:t>
            </w:r>
          </w:p>
        </w:tc>
        <w:tc>
          <w:tcPr>
            <w:tcW w:w="1980" w:type="dxa"/>
            <w:vMerge w:val="restart"/>
            <w:tcBorders>
              <w:top w:val="nil"/>
              <w:left w:val="nil"/>
              <w:right w:val="nil"/>
            </w:tcBorders>
            <w:vAlign w:val="center"/>
          </w:tcPr>
          <w:p w14:paraId="2073306B" w14:textId="77777777" w:rsidR="004620F3" w:rsidRPr="00FA012E" w:rsidRDefault="004620F3" w:rsidP="004620F3">
            <w:pPr>
              <w:jc w:val="center"/>
            </w:pPr>
            <w:r w:rsidRPr="00FA012E">
              <w:t>Assigned Cost Points</w:t>
            </w:r>
          </w:p>
        </w:tc>
      </w:tr>
      <w:tr w:rsidR="004620F3" w:rsidRPr="000C4392" w14:paraId="16AB5896" w14:textId="77777777" w:rsidTr="004620F3">
        <w:trPr>
          <w:cantSplit/>
        </w:trPr>
        <w:tc>
          <w:tcPr>
            <w:tcW w:w="3600" w:type="dxa"/>
            <w:tcBorders>
              <w:left w:val="nil"/>
              <w:bottom w:val="nil"/>
              <w:right w:val="nil"/>
            </w:tcBorders>
            <w:vAlign w:val="center"/>
          </w:tcPr>
          <w:p w14:paraId="0F6F8BB2" w14:textId="77777777" w:rsidR="004620F3" w:rsidRPr="000C4392" w:rsidRDefault="004620F3" w:rsidP="004620F3">
            <w:pPr>
              <w:jc w:val="center"/>
            </w:pPr>
            <w:r w:rsidRPr="000C4392">
              <w:t>Compared Vendor’s Price</w:t>
            </w:r>
          </w:p>
        </w:tc>
        <w:tc>
          <w:tcPr>
            <w:tcW w:w="540" w:type="dxa"/>
            <w:vMerge/>
            <w:tcBorders>
              <w:left w:val="nil"/>
              <w:bottom w:val="nil"/>
              <w:right w:val="nil"/>
            </w:tcBorders>
          </w:tcPr>
          <w:p w14:paraId="454ED759" w14:textId="77777777" w:rsidR="004620F3" w:rsidRPr="000C4392" w:rsidRDefault="004620F3" w:rsidP="004620F3"/>
        </w:tc>
        <w:tc>
          <w:tcPr>
            <w:tcW w:w="1620" w:type="dxa"/>
            <w:vMerge/>
            <w:tcBorders>
              <w:left w:val="nil"/>
              <w:bottom w:val="nil"/>
              <w:right w:val="nil"/>
            </w:tcBorders>
          </w:tcPr>
          <w:p w14:paraId="7CA84732" w14:textId="77777777" w:rsidR="004620F3" w:rsidRPr="000C4392" w:rsidRDefault="004620F3" w:rsidP="004620F3"/>
        </w:tc>
        <w:tc>
          <w:tcPr>
            <w:tcW w:w="450" w:type="dxa"/>
            <w:vMerge/>
            <w:tcBorders>
              <w:left w:val="nil"/>
              <w:bottom w:val="nil"/>
              <w:right w:val="nil"/>
            </w:tcBorders>
          </w:tcPr>
          <w:p w14:paraId="5EC04F82" w14:textId="77777777" w:rsidR="004620F3" w:rsidRPr="000C4392" w:rsidRDefault="004620F3" w:rsidP="004620F3"/>
        </w:tc>
        <w:tc>
          <w:tcPr>
            <w:tcW w:w="1980" w:type="dxa"/>
            <w:vMerge/>
            <w:tcBorders>
              <w:left w:val="nil"/>
              <w:bottom w:val="nil"/>
              <w:right w:val="nil"/>
            </w:tcBorders>
          </w:tcPr>
          <w:p w14:paraId="12B7224B" w14:textId="77777777" w:rsidR="004620F3" w:rsidRPr="000C4392" w:rsidRDefault="004620F3" w:rsidP="004620F3"/>
        </w:tc>
      </w:tr>
    </w:tbl>
    <w:p w14:paraId="467234F4" w14:textId="77777777" w:rsidR="004620F3" w:rsidRPr="000C4392" w:rsidRDefault="004620F3" w:rsidP="004620F3">
      <w:pPr>
        <w:rPr>
          <w:snapToGrid w:val="0"/>
        </w:rPr>
      </w:pPr>
    </w:p>
    <w:p w14:paraId="79668CBB" w14:textId="124B306E" w:rsidR="004620F3" w:rsidRPr="000C4392" w:rsidRDefault="004620F3" w:rsidP="0056198B">
      <w:pPr>
        <w:pStyle w:val="Heading3"/>
        <w:rPr>
          <w:snapToGrid w:val="0"/>
        </w:rPr>
      </w:pPr>
      <w:r w:rsidRPr="000C4392">
        <w:rPr>
          <w:snapToGrid w:val="0"/>
        </w:rPr>
        <w:t>Cost Evaluation Quantities:</w:t>
      </w:r>
      <w:r w:rsidRPr="000C4392">
        <w:t xml:space="preserve"> </w:t>
      </w:r>
      <w:r w:rsidRPr="000C4392">
        <w:rPr>
          <w:snapToGrid w:val="0"/>
        </w:rPr>
        <w:t xml:space="preserve">The vendor shall understand and agree that the quantities used in the evaluation of cost are provided solely to document how cost will be evaluated.  The </w:t>
      </w:r>
      <w:r w:rsidR="00FB1E82">
        <w:rPr>
          <w:snapToGrid w:val="0"/>
        </w:rPr>
        <w:t>SLMPD</w:t>
      </w:r>
      <w:r w:rsidRPr="000C4392">
        <w:rPr>
          <w:snapToGrid w:val="0"/>
        </w:rPr>
        <w:t xml:space="preserve"> makes no guarantee regarding the accuracy of the quantities stated nor does the </w:t>
      </w:r>
      <w:r w:rsidR="00121F93">
        <w:rPr>
          <w:snapToGrid w:val="0"/>
        </w:rPr>
        <w:t>SLMPD</w:t>
      </w:r>
      <w:r w:rsidRPr="000C4392">
        <w:rPr>
          <w:snapToGrid w:val="0"/>
        </w:rPr>
        <w:t xml:space="preserve"> intend to imply that the figures used for the cost evaluation in any way reflect either actual or anticipated usage.</w:t>
      </w:r>
    </w:p>
    <w:p w14:paraId="6E31EC79" w14:textId="77777777" w:rsidR="004620F3" w:rsidRPr="000C4392" w:rsidRDefault="004620F3" w:rsidP="004620F3"/>
    <w:p w14:paraId="0B2C66C1" w14:textId="4983856C" w:rsidR="004620F3" w:rsidRPr="000C4392" w:rsidRDefault="004620F3" w:rsidP="0056198B">
      <w:pPr>
        <w:pStyle w:val="Heading3"/>
      </w:pPr>
      <w:r w:rsidRPr="000C4392">
        <w:t xml:space="preserve">Prompt Payment Discount: The vendor is encouraged to propose price discounts for prompt payment that would benefit </w:t>
      </w:r>
      <w:proofErr w:type="gramStart"/>
      <w:r w:rsidRPr="000C4392">
        <w:t>the</w:t>
      </w:r>
      <w:r w:rsidR="006A50FA">
        <w:t xml:space="preserve"> </w:t>
      </w:r>
      <w:r w:rsidR="00FA012E">
        <w:t>SLMPD</w:t>
      </w:r>
      <w:proofErr w:type="gramEnd"/>
      <w:r w:rsidRPr="000C4392">
        <w:t xml:space="preserve">. </w:t>
      </w:r>
      <w:r w:rsidR="00922536" w:rsidRPr="000C4392">
        <w:t xml:space="preserve"> </w:t>
      </w:r>
      <w:r w:rsidRPr="000C4392">
        <w:t xml:space="preserve">However, since such discounts would be conditional upon the </w:t>
      </w:r>
      <w:r w:rsidR="001E39DE">
        <w:t>SLMPD</w:t>
      </w:r>
      <w:r w:rsidR="001E39DE" w:rsidRPr="000C4392">
        <w:t xml:space="preserve"> </w:t>
      </w:r>
      <w:r w:rsidRPr="000C4392">
        <w:t xml:space="preserve">being able to meet the payment deadline, such discount shall not be considered in the cost proposal evaluation. </w:t>
      </w:r>
    </w:p>
    <w:p w14:paraId="416EA1AD" w14:textId="77777777" w:rsidR="004620F3" w:rsidRPr="000C4392" w:rsidRDefault="004620F3" w:rsidP="004620F3">
      <w:pPr>
        <w:ind w:left="720"/>
        <w:outlineLvl w:val="2"/>
      </w:pPr>
    </w:p>
    <w:p w14:paraId="4C3D4017" w14:textId="35B7DF2C" w:rsidR="004620F3" w:rsidRPr="000C4392" w:rsidRDefault="004620F3" w:rsidP="0056198B">
      <w:pPr>
        <w:pStyle w:val="Heading3"/>
      </w:pPr>
      <w:r w:rsidRPr="000C4392">
        <w:t xml:space="preserve">Maximum Potential Financial Liability to the </w:t>
      </w:r>
      <w:r w:rsidR="00AB37C5">
        <w:t>SLMPD</w:t>
      </w:r>
      <w:r w:rsidRPr="000C4392">
        <w:t xml:space="preserve">: Unless otherwise specified in the RFP, pricing shall be evaluated at the maximum potential financial liability to the </w:t>
      </w:r>
      <w:r w:rsidR="00AB37C5">
        <w:t>SLMPD</w:t>
      </w:r>
      <w:r w:rsidRPr="000C4392">
        <w:t>.</w:t>
      </w:r>
    </w:p>
    <w:p w14:paraId="64D08ED1" w14:textId="77777777" w:rsidR="004620F3" w:rsidRPr="000C4392" w:rsidRDefault="004620F3" w:rsidP="004620F3">
      <w:pPr>
        <w:rPr>
          <w:snapToGrid w:val="0"/>
        </w:rPr>
      </w:pPr>
    </w:p>
    <w:p w14:paraId="633DFF59" w14:textId="77777777" w:rsidR="004620F3" w:rsidRPr="000C4392" w:rsidRDefault="004620F3" w:rsidP="00222831">
      <w:pPr>
        <w:pStyle w:val="Heading2"/>
      </w:pPr>
      <w:r w:rsidRPr="000C4392">
        <w:t>Technical Proposal Evaluation:</w:t>
      </w:r>
    </w:p>
    <w:p w14:paraId="5C79F2F0" w14:textId="77777777" w:rsidR="004620F3" w:rsidRPr="000C4392" w:rsidRDefault="004620F3" w:rsidP="004620F3">
      <w:pPr>
        <w:ind w:left="1260"/>
        <w:outlineLvl w:val="3"/>
      </w:pPr>
    </w:p>
    <w:p w14:paraId="4D69D9D2" w14:textId="19645AD7" w:rsidR="004620F3" w:rsidRPr="000C4392" w:rsidRDefault="004620F3" w:rsidP="0056198B">
      <w:pPr>
        <w:pStyle w:val="Heading3"/>
      </w:pPr>
      <w:r w:rsidRPr="000C4392">
        <w:t xml:space="preserve">Evaluation of Experience of Organization and Past Performance: The evaluation of the Experience of Organization and Past Performance shall be subjectively based on fact.  Information provided by the vendor in response to the Exhibit </w:t>
      </w:r>
      <w:r w:rsidR="008B2206" w:rsidRPr="000C4392">
        <w:rPr>
          <w:bCs/>
        </w:rPr>
        <w:t>D</w:t>
      </w:r>
      <w:r w:rsidRPr="000C4392">
        <w:t xml:space="preserve">, Experience of Organization and Past Performance will be used in the Experience of Organization and Past Performance evaluation.  </w:t>
      </w:r>
    </w:p>
    <w:p w14:paraId="70D6380F" w14:textId="77777777" w:rsidR="004620F3" w:rsidRPr="000C4392" w:rsidRDefault="004620F3" w:rsidP="004620F3">
      <w:pPr>
        <w:contextualSpacing/>
      </w:pPr>
    </w:p>
    <w:p w14:paraId="6531916E" w14:textId="5F69EAA3" w:rsidR="004620F3" w:rsidRPr="000C4392" w:rsidRDefault="004620F3" w:rsidP="0048043C">
      <w:pPr>
        <w:pStyle w:val="Heading4"/>
      </w:pPr>
      <w:proofErr w:type="gramStart"/>
      <w:r w:rsidRPr="000C4392">
        <w:t>Scoring of</w:t>
      </w:r>
      <w:proofErr w:type="gramEnd"/>
      <w:r w:rsidRPr="000C4392">
        <w:t xml:space="preserve"> Experience of Organization and Past Performance - The vendor’s Experience of Organization and Past Performance will be rated by the </w:t>
      </w:r>
      <w:r w:rsidR="000C019E">
        <w:t>SLMPD</w:t>
      </w:r>
      <w:r w:rsidRPr="000C4392">
        <w:t xml:space="preserve"> using the rating system as defined below: </w:t>
      </w:r>
    </w:p>
    <w:p w14:paraId="39A51E13" w14:textId="77777777" w:rsidR="004620F3" w:rsidRPr="000C4392" w:rsidRDefault="004620F3" w:rsidP="004620F3">
      <w:pPr>
        <w:ind w:left="1260"/>
        <w:outlineLvl w:val="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280"/>
      </w:tblGrid>
      <w:tr w:rsidR="004620F3" w:rsidRPr="000C4392" w14:paraId="4F86A908" w14:textId="77777777" w:rsidTr="004620F3">
        <w:trPr>
          <w:tblHeader/>
          <w:jc w:val="center"/>
        </w:trPr>
        <w:tc>
          <w:tcPr>
            <w:tcW w:w="9985" w:type="dxa"/>
            <w:gridSpan w:val="2"/>
            <w:shd w:val="clear" w:color="auto" w:fill="F2F2F2" w:themeFill="background1" w:themeFillShade="F2"/>
          </w:tcPr>
          <w:p w14:paraId="0E7F9513" w14:textId="77777777" w:rsidR="004620F3" w:rsidRPr="000C4392" w:rsidRDefault="004620F3" w:rsidP="004620F3">
            <w:pPr>
              <w:jc w:val="center"/>
              <w:rPr>
                <w:b/>
              </w:rPr>
            </w:pPr>
            <w:r w:rsidRPr="000C4392">
              <w:rPr>
                <w:b/>
              </w:rPr>
              <w:t>Experience of Organization and Past Performance Rating System</w:t>
            </w:r>
          </w:p>
        </w:tc>
      </w:tr>
      <w:tr w:rsidR="004620F3" w:rsidRPr="000C4392" w14:paraId="4EEB3ACF" w14:textId="77777777" w:rsidTr="0003216D">
        <w:trPr>
          <w:tblHeader/>
          <w:jc w:val="center"/>
        </w:trPr>
        <w:tc>
          <w:tcPr>
            <w:tcW w:w="1705" w:type="dxa"/>
            <w:shd w:val="clear" w:color="auto" w:fill="F2F2F2" w:themeFill="background1" w:themeFillShade="F2"/>
          </w:tcPr>
          <w:p w14:paraId="7C0F7B68" w14:textId="77777777" w:rsidR="004620F3" w:rsidRPr="000C4392" w:rsidRDefault="004620F3" w:rsidP="004620F3">
            <w:pPr>
              <w:rPr>
                <w:b/>
              </w:rPr>
            </w:pPr>
            <w:r w:rsidRPr="000C4392">
              <w:rPr>
                <w:b/>
              </w:rPr>
              <w:t>Rating</w:t>
            </w:r>
          </w:p>
        </w:tc>
        <w:tc>
          <w:tcPr>
            <w:tcW w:w="8280" w:type="dxa"/>
            <w:shd w:val="clear" w:color="auto" w:fill="F2F2F2" w:themeFill="background1" w:themeFillShade="F2"/>
          </w:tcPr>
          <w:p w14:paraId="78FE4D5F" w14:textId="77777777" w:rsidR="004620F3" w:rsidRPr="000C4392" w:rsidRDefault="004620F3" w:rsidP="004620F3">
            <w:pPr>
              <w:rPr>
                <w:b/>
              </w:rPr>
            </w:pPr>
            <w:r w:rsidRPr="000C4392">
              <w:rPr>
                <w:b/>
              </w:rPr>
              <w:t>Definition</w:t>
            </w:r>
          </w:p>
        </w:tc>
      </w:tr>
      <w:tr w:rsidR="004620F3" w:rsidRPr="000C4392" w14:paraId="4B1CF7DA" w14:textId="77777777" w:rsidTr="0003216D">
        <w:trPr>
          <w:trHeight w:val="504"/>
          <w:jc w:val="center"/>
        </w:trPr>
        <w:tc>
          <w:tcPr>
            <w:tcW w:w="1705" w:type="dxa"/>
          </w:tcPr>
          <w:p w14:paraId="313BF66F" w14:textId="77777777" w:rsidR="004620F3" w:rsidRPr="000C4392" w:rsidRDefault="004620F3" w:rsidP="004620F3">
            <w:pPr>
              <w:rPr>
                <w:b/>
              </w:rPr>
            </w:pPr>
            <w:r w:rsidRPr="000C4392">
              <w:rPr>
                <w:b/>
              </w:rPr>
              <w:t>Distinctive</w:t>
            </w:r>
          </w:p>
        </w:tc>
        <w:tc>
          <w:tcPr>
            <w:tcW w:w="8280" w:type="dxa"/>
          </w:tcPr>
          <w:p w14:paraId="6469D4FE" w14:textId="77777777" w:rsidR="004620F3" w:rsidRPr="000C4392" w:rsidRDefault="004620F3" w:rsidP="004620F3">
            <w:pPr>
              <w:rPr>
                <w:b/>
              </w:rPr>
            </w:pPr>
            <w:r w:rsidRPr="000C4392">
              <w:rPr>
                <w:color w:val="000000"/>
              </w:rPr>
              <w:t xml:space="preserve">Experience of organization and past performance involved essentially the same scope and magnitude of effort and complexities required in this RFP and was recent. Vendor’s experience of organization and past performance provided the evaluation committee with high confidence in the vendor’s capability to perform the requirements of the RFP. </w:t>
            </w:r>
          </w:p>
        </w:tc>
      </w:tr>
      <w:tr w:rsidR="004620F3" w:rsidRPr="000C4392" w14:paraId="326C4487" w14:textId="77777777" w:rsidTr="0003216D">
        <w:trPr>
          <w:trHeight w:val="237"/>
          <w:jc w:val="center"/>
        </w:trPr>
        <w:tc>
          <w:tcPr>
            <w:tcW w:w="1705" w:type="dxa"/>
          </w:tcPr>
          <w:p w14:paraId="315D4F65" w14:textId="77777777" w:rsidR="004620F3" w:rsidRPr="000C4392" w:rsidRDefault="004620F3" w:rsidP="004620F3">
            <w:pPr>
              <w:rPr>
                <w:b/>
              </w:rPr>
            </w:pPr>
            <w:r w:rsidRPr="000C4392">
              <w:rPr>
                <w:b/>
              </w:rPr>
              <w:t>Superior</w:t>
            </w:r>
          </w:p>
        </w:tc>
        <w:tc>
          <w:tcPr>
            <w:tcW w:w="8280" w:type="dxa"/>
          </w:tcPr>
          <w:p w14:paraId="63BBB06D" w14:textId="79E606EB" w:rsidR="004620F3" w:rsidRPr="000C4392" w:rsidRDefault="004620F3" w:rsidP="004620F3">
            <w:pPr>
              <w:rPr>
                <w:b/>
              </w:rPr>
            </w:pPr>
            <w:r w:rsidRPr="000C4392">
              <w:rPr>
                <w:color w:val="000000"/>
              </w:rPr>
              <w:t>Experience of organization and past performance involved similar scope and magnitude of effort and complexities required in the RFP and was recent. Vendor’s experience of organization and past performance provided the evaluation committee with confidence in the vendor’s capability to perform the requirements of the RFP.</w:t>
            </w:r>
          </w:p>
        </w:tc>
      </w:tr>
      <w:tr w:rsidR="004620F3" w:rsidRPr="000C4392" w14:paraId="54B86D28" w14:textId="77777777" w:rsidTr="0003216D">
        <w:trPr>
          <w:trHeight w:val="237"/>
          <w:jc w:val="center"/>
        </w:trPr>
        <w:tc>
          <w:tcPr>
            <w:tcW w:w="1705" w:type="dxa"/>
          </w:tcPr>
          <w:p w14:paraId="7E8DBD57" w14:textId="77777777" w:rsidR="004620F3" w:rsidRPr="000C4392" w:rsidRDefault="004620F3" w:rsidP="004620F3">
            <w:pPr>
              <w:rPr>
                <w:b/>
              </w:rPr>
            </w:pPr>
            <w:r w:rsidRPr="000C4392">
              <w:rPr>
                <w:b/>
              </w:rPr>
              <w:t>Satisfactory</w:t>
            </w:r>
          </w:p>
        </w:tc>
        <w:tc>
          <w:tcPr>
            <w:tcW w:w="8280" w:type="dxa"/>
          </w:tcPr>
          <w:p w14:paraId="1EA5ABB1" w14:textId="08A46979" w:rsidR="004620F3" w:rsidRPr="000C4392" w:rsidRDefault="004620F3" w:rsidP="004620F3">
            <w:r w:rsidRPr="000C4392">
              <w:t xml:space="preserve">Experience of organization and past performance </w:t>
            </w:r>
            <w:r w:rsidRPr="000C4392">
              <w:rPr>
                <w:u w:val="single"/>
              </w:rPr>
              <w:t>either</w:t>
            </w:r>
            <w:r w:rsidRPr="000C4392">
              <w:t xml:space="preserve"> involved some of the scope and magnitude of effort and complexities required in the RFP and was relatively </w:t>
            </w:r>
            <w:proofErr w:type="gramStart"/>
            <w:r w:rsidRPr="000C4392">
              <w:t xml:space="preserve">recent, </w:t>
            </w:r>
            <w:r w:rsidRPr="000C4392">
              <w:rPr>
                <w:u w:val="single"/>
              </w:rPr>
              <w:t>or</w:t>
            </w:r>
            <w:proofErr w:type="gramEnd"/>
            <w:r w:rsidRPr="000C4392">
              <w:t xml:space="preserve"> was of similar scope and magnitude of effort and complexities required in the RFP, but was not recent. Vendor’s experience of organization and past performance provided the evaluation committee with adequate confidence in the vendor’s capability to perform the requirements of the RFP.</w:t>
            </w:r>
          </w:p>
        </w:tc>
      </w:tr>
      <w:tr w:rsidR="004620F3" w:rsidRPr="000C4392" w14:paraId="043CA6A5" w14:textId="77777777" w:rsidTr="0003216D">
        <w:trPr>
          <w:trHeight w:val="315"/>
          <w:jc w:val="center"/>
        </w:trPr>
        <w:tc>
          <w:tcPr>
            <w:tcW w:w="1705" w:type="dxa"/>
          </w:tcPr>
          <w:p w14:paraId="424078CA" w14:textId="77777777" w:rsidR="004620F3" w:rsidRPr="000C4392" w:rsidRDefault="004620F3" w:rsidP="004620F3">
            <w:pPr>
              <w:rPr>
                <w:b/>
              </w:rPr>
            </w:pPr>
            <w:r w:rsidRPr="000C4392">
              <w:rPr>
                <w:b/>
              </w:rPr>
              <w:t>Marginal</w:t>
            </w:r>
          </w:p>
        </w:tc>
        <w:tc>
          <w:tcPr>
            <w:tcW w:w="8280" w:type="dxa"/>
          </w:tcPr>
          <w:p w14:paraId="3E66AE61" w14:textId="266F036D" w:rsidR="004620F3" w:rsidRPr="000C4392" w:rsidRDefault="004620F3" w:rsidP="004620F3">
            <w:r w:rsidRPr="000C4392">
              <w:t>Experience of organization and past performance did not involve similar scope and magnitude of effort or complexity required in the RFP. Vendor’s experience of organization and past performance provided the evaluation committee with limited confidence in the vendor’s capability to perform the requirements of the RFP.</w:t>
            </w:r>
          </w:p>
        </w:tc>
      </w:tr>
      <w:tr w:rsidR="004620F3" w:rsidRPr="000C4392" w14:paraId="33648DB1" w14:textId="77777777" w:rsidTr="0003216D">
        <w:trPr>
          <w:trHeight w:val="158"/>
          <w:jc w:val="center"/>
        </w:trPr>
        <w:tc>
          <w:tcPr>
            <w:tcW w:w="1705" w:type="dxa"/>
          </w:tcPr>
          <w:p w14:paraId="25D1AE88" w14:textId="77777777" w:rsidR="004620F3" w:rsidRPr="000C4392" w:rsidRDefault="004620F3" w:rsidP="004620F3">
            <w:pPr>
              <w:rPr>
                <w:b/>
              </w:rPr>
            </w:pPr>
            <w:r w:rsidRPr="000C4392">
              <w:rPr>
                <w:b/>
              </w:rPr>
              <w:t>Unsatisfactory</w:t>
            </w:r>
          </w:p>
        </w:tc>
        <w:tc>
          <w:tcPr>
            <w:tcW w:w="8280" w:type="dxa"/>
          </w:tcPr>
          <w:p w14:paraId="78215FC9" w14:textId="77777777" w:rsidR="004620F3" w:rsidRPr="000C4392" w:rsidRDefault="004620F3" w:rsidP="004620F3">
            <w:pPr>
              <w:rPr>
                <w:b/>
              </w:rPr>
            </w:pPr>
            <w:r w:rsidRPr="000C4392">
              <w:t xml:space="preserve">Experience of organization and past performance was </w:t>
            </w:r>
            <w:r w:rsidRPr="000C4392">
              <w:rPr>
                <w:color w:val="000000"/>
              </w:rPr>
              <w:t>not relevant to the requirements in the RFP.</w:t>
            </w:r>
            <w:r w:rsidRPr="000C4392">
              <w:t xml:space="preserve"> </w:t>
            </w:r>
            <w:r w:rsidRPr="000C4392">
              <w:rPr>
                <w:color w:val="000000"/>
              </w:rPr>
              <w:t>Vendor’s experience of organization and past performance provided the evaluation committee with little or no confidence in the vendor’s capability to perform the requirements of the RFP.</w:t>
            </w:r>
          </w:p>
        </w:tc>
      </w:tr>
    </w:tbl>
    <w:p w14:paraId="339C99E4" w14:textId="77777777" w:rsidR="004620F3" w:rsidRPr="000C4392" w:rsidRDefault="004620F3" w:rsidP="004620F3">
      <w:pPr>
        <w:rPr>
          <w:b/>
        </w:rPr>
      </w:pPr>
    </w:p>
    <w:p w14:paraId="19C88A76" w14:textId="4851B635" w:rsidR="004620F3" w:rsidRPr="000C4392" w:rsidRDefault="004620F3" w:rsidP="0048043C">
      <w:pPr>
        <w:pStyle w:val="Heading5"/>
        <w:rPr>
          <w:szCs w:val="22"/>
          <w:lang w:val="en"/>
        </w:rPr>
      </w:pPr>
      <w:r w:rsidRPr="000C4392">
        <w:rPr>
          <w:szCs w:val="22"/>
          <w:lang w:val="en"/>
        </w:rPr>
        <w:t>The rating for the specific elements of the Experience of Organization and Past Performance will have the point values as shown in the table in paragraph 5.9.</w:t>
      </w:r>
      <w:r w:rsidR="008B2206" w:rsidRPr="000C4392">
        <w:rPr>
          <w:szCs w:val="22"/>
          <w:lang w:val="en"/>
        </w:rPr>
        <w:t>7</w:t>
      </w:r>
      <w:r w:rsidRPr="000C4392">
        <w:rPr>
          <w:szCs w:val="22"/>
          <w:lang w:val="en"/>
        </w:rPr>
        <w:t xml:space="preserve"> above.</w:t>
      </w:r>
    </w:p>
    <w:p w14:paraId="3D74810C" w14:textId="77777777" w:rsidR="004620F3" w:rsidRPr="000C4392" w:rsidRDefault="004620F3" w:rsidP="004620F3">
      <w:pPr>
        <w:rPr>
          <w:szCs w:val="22"/>
        </w:rPr>
      </w:pPr>
    </w:p>
    <w:p w14:paraId="39877B55" w14:textId="0BE3367B" w:rsidR="004620F3" w:rsidRPr="000C4392" w:rsidRDefault="004620F3" w:rsidP="0056198B">
      <w:pPr>
        <w:pStyle w:val="Heading3"/>
        <w:rPr>
          <w:szCs w:val="22"/>
        </w:rPr>
      </w:pPr>
      <w:r w:rsidRPr="000C4392">
        <w:rPr>
          <w:szCs w:val="22"/>
        </w:rPr>
        <w:t xml:space="preserve">Evaluation of </w:t>
      </w:r>
      <w:r w:rsidR="0017762D" w:rsidRPr="000C4392">
        <w:rPr>
          <w:szCs w:val="22"/>
        </w:rPr>
        <w:t>Team</w:t>
      </w:r>
      <w:r w:rsidRPr="000C4392">
        <w:rPr>
          <w:szCs w:val="22"/>
        </w:rPr>
        <w:t xml:space="preserve"> Qualifications: The evaluation of the </w:t>
      </w:r>
      <w:r w:rsidR="0017762D" w:rsidRPr="000C4392">
        <w:rPr>
          <w:szCs w:val="22"/>
        </w:rPr>
        <w:t>Team</w:t>
      </w:r>
      <w:r w:rsidRPr="000C4392">
        <w:rPr>
          <w:szCs w:val="22"/>
        </w:rPr>
        <w:t xml:space="preserve"> Qualifications shall be subjectively based on fact.  Information provided by the vendor in response to the Exhibit </w:t>
      </w:r>
      <w:r w:rsidR="008B2206" w:rsidRPr="000C4392">
        <w:rPr>
          <w:bCs/>
          <w:szCs w:val="22"/>
        </w:rPr>
        <w:t>E</w:t>
      </w:r>
      <w:r w:rsidRPr="000C4392">
        <w:rPr>
          <w:szCs w:val="22"/>
        </w:rPr>
        <w:t xml:space="preserve">, </w:t>
      </w:r>
      <w:r w:rsidR="0017762D" w:rsidRPr="000C4392">
        <w:rPr>
          <w:szCs w:val="22"/>
        </w:rPr>
        <w:t>Team</w:t>
      </w:r>
      <w:r w:rsidRPr="000C4392">
        <w:rPr>
          <w:szCs w:val="22"/>
        </w:rPr>
        <w:t xml:space="preserve"> Qualifications will be used in the </w:t>
      </w:r>
      <w:r w:rsidR="0017762D" w:rsidRPr="000C4392">
        <w:rPr>
          <w:szCs w:val="22"/>
        </w:rPr>
        <w:t>Team</w:t>
      </w:r>
      <w:r w:rsidRPr="000C4392">
        <w:rPr>
          <w:szCs w:val="22"/>
        </w:rPr>
        <w:t xml:space="preserve"> Qualifications evaluation.  </w:t>
      </w:r>
    </w:p>
    <w:p w14:paraId="1D933AC8" w14:textId="77777777" w:rsidR="004620F3" w:rsidRPr="000C4392" w:rsidRDefault="004620F3" w:rsidP="004620F3">
      <w:pPr>
        <w:rPr>
          <w:szCs w:val="22"/>
        </w:rPr>
      </w:pPr>
    </w:p>
    <w:p w14:paraId="3442C866" w14:textId="3076609A" w:rsidR="004620F3" w:rsidRPr="000C4392" w:rsidRDefault="004620F3" w:rsidP="0048043C">
      <w:pPr>
        <w:pStyle w:val="Heading4"/>
        <w:rPr>
          <w:szCs w:val="22"/>
        </w:rPr>
      </w:pPr>
      <w:proofErr w:type="gramStart"/>
      <w:r w:rsidRPr="000C4392">
        <w:rPr>
          <w:szCs w:val="22"/>
        </w:rPr>
        <w:t>Scoring of</w:t>
      </w:r>
      <w:proofErr w:type="gramEnd"/>
      <w:r w:rsidRPr="000C4392">
        <w:rPr>
          <w:szCs w:val="22"/>
        </w:rPr>
        <w:t xml:space="preserve"> </w:t>
      </w:r>
      <w:r w:rsidR="0017762D" w:rsidRPr="000C4392">
        <w:rPr>
          <w:szCs w:val="22"/>
        </w:rPr>
        <w:t>Team</w:t>
      </w:r>
      <w:r w:rsidRPr="000C4392">
        <w:rPr>
          <w:szCs w:val="22"/>
        </w:rPr>
        <w:t xml:space="preserve"> Qualifications - The vendor’s </w:t>
      </w:r>
      <w:r w:rsidR="0017762D" w:rsidRPr="000C4392">
        <w:rPr>
          <w:szCs w:val="22"/>
        </w:rPr>
        <w:t>Team</w:t>
      </w:r>
      <w:r w:rsidRPr="000C4392">
        <w:rPr>
          <w:szCs w:val="22"/>
        </w:rPr>
        <w:t xml:space="preserve"> Qualifications will be rated by the </w:t>
      </w:r>
      <w:r w:rsidR="007C4D98">
        <w:t>SLMPD</w:t>
      </w:r>
      <w:r w:rsidR="007C4D98" w:rsidRPr="000C4392">
        <w:rPr>
          <w:szCs w:val="22"/>
        </w:rPr>
        <w:t xml:space="preserve"> </w:t>
      </w:r>
      <w:r w:rsidRPr="000C4392">
        <w:rPr>
          <w:szCs w:val="22"/>
        </w:rPr>
        <w:t xml:space="preserve">using the rating system as defined below: </w:t>
      </w:r>
    </w:p>
    <w:p w14:paraId="010EBE4F" w14:textId="77777777" w:rsidR="004620F3" w:rsidRPr="000C4392" w:rsidRDefault="004620F3" w:rsidP="004620F3">
      <w:pPr>
        <w:outlineLvl w:val="0"/>
        <w:rPr>
          <w:b/>
          <w:caps/>
          <w:kern w:val="2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8163"/>
      </w:tblGrid>
      <w:tr w:rsidR="004620F3" w:rsidRPr="000C4392" w14:paraId="11E26E0C" w14:textId="77777777" w:rsidTr="004620F3">
        <w:trPr>
          <w:tblHeader/>
          <w:jc w:val="center"/>
        </w:trPr>
        <w:tc>
          <w:tcPr>
            <w:tcW w:w="9778" w:type="dxa"/>
            <w:gridSpan w:val="2"/>
            <w:shd w:val="clear" w:color="auto" w:fill="F2F2F2" w:themeFill="background1" w:themeFillShade="F2"/>
          </w:tcPr>
          <w:p w14:paraId="2DA79A97" w14:textId="388246B6" w:rsidR="004620F3" w:rsidRPr="000C4392" w:rsidRDefault="0017762D" w:rsidP="004620F3">
            <w:pPr>
              <w:keepNext/>
              <w:jc w:val="center"/>
              <w:rPr>
                <w:b/>
              </w:rPr>
            </w:pPr>
            <w:r w:rsidRPr="000C4392">
              <w:rPr>
                <w:b/>
              </w:rPr>
              <w:t>Team</w:t>
            </w:r>
            <w:r w:rsidR="004620F3" w:rsidRPr="000C4392">
              <w:rPr>
                <w:b/>
              </w:rPr>
              <w:t xml:space="preserve"> Qualifications Rating System</w:t>
            </w:r>
          </w:p>
        </w:tc>
      </w:tr>
      <w:tr w:rsidR="004620F3" w:rsidRPr="000C4392" w14:paraId="5DD08CFB" w14:textId="77777777" w:rsidTr="0003216D">
        <w:trPr>
          <w:tblHeader/>
          <w:jc w:val="center"/>
        </w:trPr>
        <w:tc>
          <w:tcPr>
            <w:tcW w:w="1615" w:type="dxa"/>
            <w:shd w:val="clear" w:color="auto" w:fill="F2F2F2" w:themeFill="background1" w:themeFillShade="F2"/>
          </w:tcPr>
          <w:p w14:paraId="36A48383" w14:textId="77777777" w:rsidR="004620F3" w:rsidRPr="000C4392" w:rsidRDefault="004620F3" w:rsidP="004620F3">
            <w:pPr>
              <w:keepNext/>
              <w:rPr>
                <w:b/>
              </w:rPr>
            </w:pPr>
            <w:r w:rsidRPr="000C4392">
              <w:rPr>
                <w:b/>
              </w:rPr>
              <w:t>Rating</w:t>
            </w:r>
          </w:p>
        </w:tc>
        <w:tc>
          <w:tcPr>
            <w:tcW w:w="8163" w:type="dxa"/>
            <w:shd w:val="clear" w:color="auto" w:fill="F2F2F2" w:themeFill="background1" w:themeFillShade="F2"/>
          </w:tcPr>
          <w:p w14:paraId="6055FCCF" w14:textId="77777777" w:rsidR="004620F3" w:rsidRPr="000C4392" w:rsidRDefault="004620F3" w:rsidP="004620F3">
            <w:pPr>
              <w:keepNext/>
              <w:rPr>
                <w:b/>
              </w:rPr>
            </w:pPr>
            <w:r w:rsidRPr="000C4392">
              <w:rPr>
                <w:b/>
              </w:rPr>
              <w:t>Definition</w:t>
            </w:r>
          </w:p>
        </w:tc>
      </w:tr>
      <w:tr w:rsidR="004620F3" w:rsidRPr="000C4392" w14:paraId="06270EA7" w14:textId="77777777" w:rsidTr="0003216D">
        <w:trPr>
          <w:jc w:val="center"/>
        </w:trPr>
        <w:tc>
          <w:tcPr>
            <w:tcW w:w="1615" w:type="dxa"/>
          </w:tcPr>
          <w:p w14:paraId="24BD55B9" w14:textId="77777777" w:rsidR="004620F3" w:rsidRPr="000C4392" w:rsidRDefault="004620F3" w:rsidP="004620F3">
            <w:pPr>
              <w:keepNext/>
              <w:rPr>
                <w:b/>
              </w:rPr>
            </w:pPr>
            <w:r w:rsidRPr="000C4392">
              <w:rPr>
                <w:b/>
              </w:rPr>
              <w:t>Distinctive</w:t>
            </w:r>
          </w:p>
        </w:tc>
        <w:tc>
          <w:tcPr>
            <w:tcW w:w="8163" w:type="dxa"/>
          </w:tcPr>
          <w:p w14:paraId="0E8E5A33" w14:textId="06278D31" w:rsidR="004620F3" w:rsidRPr="000C4392" w:rsidRDefault="0017762D" w:rsidP="008A5E48">
            <w:pPr>
              <w:keepNext/>
              <w:rPr>
                <w:color w:val="000000"/>
              </w:rPr>
            </w:pPr>
            <w:r w:rsidRPr="000C4392">
              <w:rPr>
                <w:color w:val="000000"/>
              </w:rPr>
              <w:t>Team</w:t>
            </w:r>
            <w:r w:rsidR="004620F3" w:rsidRPr="000C4392">
              <w:rPr>
                <w:color w:val="000000"/>
              </w:rPr>
              <w:t xml:space="preserve"> qualifications include experience and </w:t>
            </w:r>
            <w:proofErr w:type="gramStart"/>
            <w:r w:rsidR="004620F3" w:rsidRPr="000C4392">
              <w:rPr>
                <w:color w:val="000000"/>
              </w:rPr>
              <w:t>demonstrated</w:t>
            </w:r>
            <w:proofErr w:type="gramEnd"/>
            <w:r w:rsidR="004620F3" w:rsidRPr="000C4392">
              <w:rPr>
                <w:color w:val="000000"/>
              </w:rPr>
              <w:t xml:space="preserve"> expertise involving essentially the same scope and magnitude of effort and complexities required in the RFP.  </w:t>
            </w:r>
            <w:r w:rsidRPr="000C4392">
              <w:rPr>
                <w:color w:val="000000"/>
              </w:rPr>
              <w:t>Team</w:t>
            </w:r>
            <w:r w:rsidR="004620F3" w:rsidRPr="000C4392">
              <w:rPr>
                <w:color w:val="000000"/>
              </w:rPr>
              <w:t xml:space="preserve"> qualifications provided the evaluation committee with high confidence in the </w:t>
            </w:r>
            <w:r w:rsidRPr="000C4392">
              <w:rPr>
                <w:color w:val="000000"/>
              </w:rPr>
              <w:t>team</w:t>
            </w:r>
            <w:r w:rsidR="004620F3" w:rsidRPr="000C4392">
              <w:rPr>
                <w:color w:val="000000"/>
              </w:rPr>
              <w:t xml:space="preserve">’s capability to </w:t>
            </w:r>
            <w:proofErr w:type="gramStart"/>
            <w:r w:rsidR="004620F3" w:rsidRPr="000C4392">
              <w:rPr>
                <w:color w:val="000000"/>
              </w:rPr>
              <w:t>perform</w:t>
            </w:r>
            <w:proofErr w:type="gramEnd"/>
            <w:r w:rsidR="004620F3" w:rsidRPr="000C4392">
              <w:rPr>
                <w:color w:val="000000"/>
              </w:rPr>
              <w:t xml:space="preserve"> the requirements of the RFP.</w:t>
            </w:r>
          </w:p>
        </w:tc>
      </w:tr>
      <w:tr w:rsidR="004620F3" w:rsidRPr="000C4392" w14:paraId="0C0FA232" w14:textId="77777777" w:rsidTr="0003216D">
        <w:trPr>
          <w:jc w:val="center"/>
        </w:trPr>
        <w:tc>
          <w:tcPr>
            <w:tcW w:w="1615" w:type="dxa"/>
          </w:tcPr>
          <w:p w14:paraId="2369D205" w14:textId="77777777" w:rsidR="004620F3" w:rsidRPr="000C4392" w:rsidRDefault="004620F3" w:rsidP="004620F3">
            <w:pPr>
              <w:rPr>
                <w:b/>
              </w:rPr>
            </w:pPr>
            <w:r w:rsidRPr="000C4392">
              <w:rPr>
                <w:b/>
              </w:rPr>
              <w:t>Superior</w:t>
            </w:r>
          </w:p>
        </w:tc>
        <w:tc>
          <w:tcPr>
            <w:tcW w:w="8163" w:type="dxa"/>
          </w:tcPr>
          <w:p w14:paraId="2DAAC9E2" w14:textId="7CAE8603" w:rsidR="004620F3" w:rsidRPr="000C4392" w:rsidRDefault="0017762D" w:rsidP="004620F3">
            <w:pPr>
              <w:rPr>
                <w:color w:val="000000"/>
              </w:rPr>
            </w:pPr>
            <w:r w:rsidRPr="000C4392">
              <w:rPr>
                <w:color w:val="000000"/>
              </w:rPr>
              <w:t>Team</w:t>
            </w:r>
            <w:r w:rsidR="004620F3" w:rsidRPr="000C4392">
              <w:rPr>
                <w:color w:val="000000"/>
              </w:rPr>
              <w:t xml:space="preserve"> qualifications include experience and </w:t>
            </w:r>
            <w:proofErr w:type="gramStart"/>
            <w:r w:rsidR="004620F3" w:rsidRPr="000C4392">
              <w:rPr>
                <w:color w:val="000000"/>
              </w:rPr>
              <w:t>demonstrated</w:t>
            </w:r>
            <w:proofErr w:type="gramEnd"/>
            <w:r w:rsidR="004620F3" w:rsidRPr="000C4392">
              <w:rPr>
                <w:color w:val="000000"/>
              </w:rPr>
              <w:t xml:space="preserve"> expertise involving similar scope and magnitude of effort and complexities required in the RFP with </w:t>
            </w:r>
            <w:r w:rsidR="00CC0052" w:rsidRPr="000C4392">
              <w:rPr>
                <w:color w:val="000000"/>
              </w:rPr>
              <w:t xml:space="preserve">no measurable </w:t>
            </w:r>
            <w:r w:rsidR="004620F3" w:rsidRPr="000C4392">
              <w:rPr>
                <w:color w:val="000000"/>
              </w:rPr>
              <w:t xml:space="preserve">weaknesses.  </w:t>
            </w:r>
            <w:r w:rsidRPr="000C4392">
              <w:rPr>
                <w:color w:val="000000"/>
              </w:rPr>
              <w:t>Team</w:t>
            </w:r>
            <w:r w:rsidR="004620F3" w:rsidRPr="000C4392">
              <w:rPr>
                <w:color w:val="000000"/>
              </w:rPr>
              <w:t xml:space="preserve"> qualifications provided the evaluation committee with confidence in the </w:t>
            </w:r>
            <w:r w:rsidRPr="000C4392">
              <w:rPr>
                <w:color w:val="000000"/>
              </w:rPr>
              <w:t>team</w:t>
            </w:r>
            <w:r w:rsidR="004620F3" w:rsidRPr="000C4392">
              <w:rPr>
                <w:color w:val="000000"/>
              </w:rPr>
              <w:t xml:space="preserve">’s capability to </w:t>
            </w:r>
            <w:proofErr w:type="gramStart"/>
            <w:r w:rsidR="004620F3" w:rsidRPr="000C4392">
              <w:rPr>
                <w:color w:val="000000"/>
              </w:rPr>
              <w:t>perform</w:t>
            </w:r>
            <w:proofErr w:type="gramEnd"/>
            <w:r w:rsidR="004620F3" w:rsidRPr="000C4392">
              <w:rPr>
                <w:color w:val="000000"/>
              </w:rPr>
              <w:t xml:space="preserve"> the requirements of the RFP.</w:t>
            </w:r>
          </w:p>
        </w:tc>
      </w:tr>
      <w:tr w:rsidR="004620F3" w:rsidRPr="000C4392" w14:paraId="4B4F5BEB" w14:textId="77777777" w:rsidTr="0003216D">
        <w:trPr>
          <w:jc w:val="center"/>
        </w:trPr>
        <w:tc>
          <w:tcPr>
            <w:tcW w:w="1615" w:type="dxa"/>
          </w:tcPr>
          <w:p w14:paraId="4ECE0964" w14:textId="77777777" w:rsidR="004620F3" w:rsidRPr="000C4392" w:rsidRDefault="004620F3" w:rsidP="004620F3">
            <w:pPr>
              <w:rPr>
                <w:b/>
              </w:rPr>
            </w:pPr>
            <w:r w:rsidRPr="000C4392">
              <w:rPr>
                <w:b/>
              </w:rPr>
              <w:t>Satisfactory</w:t>
            </w:r>
          </w:p>
        </w:tc>
        <w:tc>
          <w:tcPr>
            <w:tcW w:w="8163" w:type="dxa"/>
          </w:tcPr>
          <w:p w14:paraId="514B2821" w14:textId="25B8617D" w:rsidR="004620F3" w:rsidRPr="000C4392" w:rsidRDefault="0017762D" w:rsidP="004620F3">
            <w:r w:rsidRPr="000C4392">
              <w:t>Team</w:t>
            </w:r>
            <w:r w:rsidR="004620F3" w:rsidRPr="000C4392">
              <w:t xml:space="preserve"> qualifications include experience and </w:t>
            </w:r>
            <w:proofErr w:type="gramStart"/>
            <w:r w:rsidR="004620F3" w:rsidRPr="000C4392">
              <w:t>demonstrated</w:t>
            </w:r>
            <w:proofErr w:type="gramEnd"/>
            <w:r w:rsidR="004620F3" w:rsidRPr="000C4392">
              <w:t xml:space="preserve"> expertise involving some of the scope and magnitude of effort and complexities required in the RFP with no significant weaknesses.  </w:t>
            </w:r>
            <w:r w:rsidRPr="000C4392">
              <w:t>Team</w:t>
            </w:r>
            <w:r w:rsidR="004620F3" w:rsidRPr="000C4392">
              <w:t xml:space="preserve"> qualifications provided the evaluation committee with adequate confidence in the </w:t>
            </w:r>
            <w:r w:rsidRPr="000C4392">
              <w:t>team</w:t>
            </w:r>
            <w:r w:rsidR="004620F3" w:rsidRPr="000C4392">
              <w:t xml:space="preserve">’s capability to </w:t>
            </w:r>
            <w:proofErr w:type="gramStart"/>
            <w:r w:rsidR="004620F3" w:rsidRPr="000C4392">
              <w:t>perform</w:t>
            </w:r>
            <w:proofErr w:type="gramEnd"/>
            <w:r w:rsidR="004620F3" w:rsidRPr="000C4392">
              <w:t xml:space="preserve"> the requirements of the RFP.</w:t>
            </w:r>
          </w:p>
        </w:tc>
      </w:tr>
      <w:tr w:rsidR="004620F3" w:rsidRPr="000C4392" w14:paraId="342554A4" w14:textId="77777777" w:rsidTr="0003216D">
        <w:trPr>
          <w:jc w:val="center"/>
        </w:trPr>
        <w:tc>
          <w:tcPr>
            <w:tcW w:w="1615" w:type="dxa"/>
          </w:tcPr>
          <w:p w14:paraId="3E862FB8" w14:textId="77777777" w:rsidR="004620F3" w:rsidRPr="000C4392" w:rsidRDefault="004620F3" w:rsidP="004620F3">
            <w:pPr>
              <w:rPr>
                <w:b/>
              </w:rPr>
            </w:pPr>
            <w:r w:rsidRPr="000C4392">
              <w:rPr>
                <w:b/>
              </w:rPr>
              <w:t>Marginal</w:t>
            </w:r>
          </w:p>
        </w:tc>
        <w:tc>
          <w:tcPr>
            <w:tcW w:w="8163" w:type="dxa"/>
          </w:tcPr>
          <w:p w14:paraId="3CE18E85" w14:textId="5C16D82A" w:rsidR="004620F3" w:rsidRPr="000C4392" w:rsidRDefault="0017762D" w:rsidP="004620F3">
            <w:r w:rsidRPr="000C4392">
              <w:t>Team</w:t>
            </w:r>
            <w:r w:rsidR="004620F3" w:rsidRPr="000C4392">
              <w:t xml:space="preserve"> qualifications include experience and </w:t>
            </w:r>
            <w:proofErr w:type="gramStart"/>
            <w:r w:rsidR="004620F3" w:rsidRPr="000C4392">
              <w:t>demonstrated</w:t>
            </w:r>
            <w:proofErr w:type="gramEnd"/>
            <w:r w:rsidR="004620F3" w:rsidRPr="000C4392">
              <w:t xml:space="preserve"> expertise not similar in scope and magnitude of effort or complexity required in the RFP, and one or more significant weaknesses exist.  </w:t>
            </w:r>
            <w:r w:rsidRPr="000C4392">
              <w:t>Team</w:t>
            </w:r>
            <w:r w:rsidR="004620F3" w:rsidRPr="000C4392">
              <w:t xml:space="preserve"> qualifications provided the evaluation committee with limited confidence in the </w:t>
            </w:r>
            <w:r w:rsidRPr="000C4392">
              <w:t>team</w:t>
            </w:r>
            <w:r w:rsidR="004620F3" w:rsidRPr="000C4392">
              <w:t xml:space="preserve">’s capability to </w:t>
            </w:r>
            <w:proofErr w:type="gramStart"/>
            <w:r w:rsidR="004620F3" w:rsidRPr="000C4392">
              <w:t>perform</w:t>
            </w:r>
            <w:proofErr w:type="gramEnd"/>
            <w:r w:rsidR="004620F3" w:rsidRPr="000C4392">
              <w:t xml:space="preserve"> the requirements of the RFP.</w:t>
            </w:r>
          </w:p>
        </w:tc>
      </w:tr>
      <w:tr w:rsidR="004620F3" w:rsidRPr="000C4392" w14:paraId="649388A1" w14:textId="77777777" w:rsidTr="0003216D">
        <w:trPr>
          <w:jc w:val="center"/>
        </w:trPr>
        <w:tc>
          <w:tcPr>
            <w:tcW w:w="1615" w:type="dxa"/>
          </w:tcPr>
          <w:p w14:paraId="172CE6A1" w14:textId="77777777" w:rsidR="004620F3" w:rsidRPr="000C4392" w:rsidRDefault="004620F3" w:rsidP="004620F3">
            <w:pPr>
              <w:rPr>
                <w:b/>
              </w:rPr>
            </w:pPr>
            <w:r w:rsidRPr="000C4392">
              <w:rPr>
                <w:b/>
              </w:rPr>
              <w:t>Unsatisfactory</w:t>
            </w:r>
          </w:p>
        </w:tc>
        <w:tc>
          <w:tcPr>
            <w:tcW w:w="8163" w:type="dxa"/>
          </w:tcPr>
          <w:p w14:paraId="30987A2B" w14:textId="281A7641" w:rsidR="004620F3" w:rsidRPr="000C4392" w:rsidRDefault="0017762D" w:rsidP="004620F3">
            <w:pPr>
              <w:rPr>
                <w:color w:val="000000"/>
              </w:rPr>
            </w:pPr>
            <w:r w:rsidRPr="000C4392">
              <w:rPr>
                <w:color w:val="000000"/>
              </w:rPr>
              <w:t>Team</w:t>
            </w:r>
            <w:r w:rsidR="004620F3" w:rsidRPr="000C4392">
              <w:rPr>
                <w:color w:val="000000"/>
              </w:rPr>
              <w:t xml:space="preserve"> qualifications include experience and </w:t>
            </w:r>
            <w:proofErr w:type="gramStart"/>
            <w:r w:rsidR="004620F3" w:rsidRPr="000C4392">
              <w:rPr>
                <w:color w:val="000000"/>
              </w:rPr>
              <w:t>demonstrated</w:t>
            </w:r>
            <w:proofErr w:type="gramEnd"/>
            <w:r w:rsidR="004620F3" w:rsidRPr="000C4392">
              <w:rPr>
                <w:color w:val="000000"/>
              </w:rPr>
              <w:t xml:space="preserve"> expertise not relevant to the requirements </w:t>
            </w:r>
            <w:proofErr w:type="gramStart"/>
            <w:r w:rsidR="004620F3" w:rsidRPr="000C4392">
              <w:rPr>
                <w:color w:val="000000"/>
              </w:rPr>
              <w:t>in</w:t>
            </w:r>
            <w:proofErr w:type="gramEnd"/>
            <w:r w:rsidR="004620F3" w:rsidRPr="000C4392">
              <w:rPr>
                <w:color w:val="000000"/>
              </w:rPr>
              <w:t xml:space="preserve"> the RFP, and significant weaknesses exist.  </w:t>
            </w:r>
            <w:r w:rsidRPr="000C4392">
              <w:rPr>
                <w:color w:val="000000"/>
              </w:rPr>
              <w:t>Team</w:t>
            </w:r>
            <w:r w:rsidR="004620F3" w:rsidRPr="000C4392">
              <w:rPr>
                <w:color w:val="000000"/>
              </w:rPr>
              <w:t xml:space="preserve"> qualifications provided the evaluation committee with little or no confidence in the </w:t>
            </w:r>
            <w:r w:rsidRPr="000C4392">
              <w:rPr>
                <w:color w:val="000000"/>
              </w:rPr>
              <w:t>team</w:t>
            </w:r>
            <w:r w:rsidR="004620F3" w:rsidRPr="000C4392">
              <w:rPr>
                <w:color w:val="000000"/>
              </w:rPr>
              <w:t xml:space="preserve">’s capability to </w:t>
            </w:r>
            <w:proofErr w:type="gramStart"/>
            <w:r w:rsidR="004620F3" w:rsidRPr="000C4392">
              <w:rPr>
                <w:color w:val="000000"/>
              </w:rPr>
              <w:t>perform</w:t>
            </w:r>
            <w:proofErr w:type="gramEnd"/>
            <w:r w:rsidR="004620F3" w:rsidRPr="000C4392">
              <w:rPr>
                <w:color w:val="000000"/>
              </w:rPr>
              <w:t xml:space="preserve"> the requirements of the RFP.</w:t>
            </w:r>
          </w:p>
        </w:tc>
      </w:tr>
    </w:tbl>
    <w:p w14:paraId="0AED6D7F" w14:textId="77777777" w:rsidR="004620F3" w:rsidRPr="000C4392" w:rsidRDefault="004620F3" w:rsidP="004620F3">
      <w:pPr>
        <w:outlineLvl w:val="0"/>
        <w:rPr>
          <w:b/>
          <w:caps/>
          <w:kern w:val="28"/>
        </w:rPr>
      </w:pPr>
    </w:p>
    <w:p w14:paraId="518E4EEB" w14:textId="1C71592E" w:rsidR="004620F3" w:rsidRPr="000C4392" w:rsidRDefault="004620F3" w:rsidP="0048043C">
      <w:pPr>
        <w:pStyle w:val="Heading5"/>
        <w:rPr>
          <w:szCs w:val="22"/>
          <w:lang w:val="en"/>
        </w:rPr>
      </w:pPr>
      <w:r w:rsidRPr="000C4392">
        <w:rPr>
          <w:szCs w:val="22"/>
          <w:lang w:val="en"/>
        </w:rPr>
        <w:t xml:space="preserve">The rating for the specific elements of the </w:t>
      </w:r>
      <w:r w:rsidR="0017762D" w:rsidRPr="000C4392">
        <w:rPr>
          <w:szCs w:val="22"/>
          <w:lang w:val="en"/>
        </w:rPr>
        <w:t>Team</w:t>
      </w:r>
      <w:r w:rsidRPr="000C4392">
        <w:rPr>
          <w:szCs w:val="22"/>
          <w:lang w:val="en"/>
        </w:rPr>
        <w:t xml:space="preserve"> Qualifications will have the point values as shown in the table in paragraph </w:t>
      </w:r>
      <w:r w:rsidRPr="000C4392">
        <w:rPr>
          <w:szCs w:val="22"/>
        </w:rPr>
        <w:t>5.9.</w:t>
      </w:r>
      <w:r w:rsidR="008B2206" w:rsidRPr="000C4392">
        <w:rPr>
          <w:szCs w:val="22"/>
        </w:rPr>
        <w:t>7</w:t>
      </w:r>
      <w:r w:rsidRPr="000C4392">
        <w:rPr>
          <w:szCs w:val="22"/>
          <w:lang w:val="en"/>
        </w:rPr>
        <w:t xml:space="preserve"> above.</w:t>
      </w:r>
    </w:p>
    <w:p w14:paraId="5B766689" w14:textId="77777777" w:rsidR="004620F3" w:rsidRPr="000C4392" w:rsidRDefault="004620F3" w:rsidP="004620F3">
      <w:pPr>
        <w:rPr>
          <w:szCs w:val="22"/>
        </w:rPr>
      </w:pPr>
    </w:p>
    <w:p w14:paraId="68487573" w14:textId="4864AE9D" w:rsidR="004620F3" w:rsidRPr="000C4392" w:rsidRDefault="004620F3" w:rsidP="0056198B">
      <w:pPr>
        <w:pStyle w:val="Heading3"/>
        <w:rPr>
          <w:szCs w:val="22"/>
        </w:rPr>
      </w:pPr>
      <w:r w:rsidRPr="000C4392">
        <w:rPr>
          <w:szCs w:val="22"/>
        </w:rPr>
        <w:t xml:space="preserve">Evaluation of Methodology, Approach, Work Plan, and Technical Capabilities: The evaluation of </w:t>
      </w:r>
      <w:proofErr w:type="gramStart"/>
      <w:r w:rsidRPr="000C4392">
        <w:rPr>
          <w:szCs w:val="22"/>
        </w:rPr>
        <w:t>the Methodology</w:t>
      </w:r>
      <w:proofErr w:type="gramEnd"/>
      <w:r w:rsidRPr="000C4392">
        <w:rPr>
          <w:szCs w:val="22"/>
        </w:rPr>
        <w:t xml:space="preserve">, Approach, Work Plan and Technical Capabilities shall be subjectively evaluated based on fact.  Information provided by the vendor in response to the Exhibit </w:t>
      </w:r>
      <w:r w:rsidR="008B2206" w:rsidRPr="000C4392">
        <w:rPr>
          <w:szCs w:val="22"/>
        </w:rPr>
        <w:t>F</w:t>
      </w:r>
      <w:r w:rsidRPr="000C4392">
        <w:rPr>
          <w:szCs w:val="22"/>
        </w:rPr>
        <w:t xml:space="preserve">, Methodology, Approach, Work Plan, and Technical Capabilities of the RFP will be used to complete the evaluation of the Methodology, Approach, Work Plan, and Technical Capabilities.  If conducted, any demonstrations referenced herein will provide additional information, which may be used to evaluate the Methodology, Approach, Work Plan, and Technical Capabilities for each proposed products and/or services.  </w:t>
      </w:r>
    </w:p>
    <w:p w14:paraId="3ECEBB42" w14:textId="77777777" w:rsidR="004620F3" w:rsidRPr="000C4392" w:rsidRDefault="004620F3" w:rsidP="004620F3">
      <w:pPr>
        <w:rPr>
          <w:szCs w:val="22"/>
        </w:rPr>
      </w:pPr>
    </w:p>
    <w:p w14:paraId="1BF29DD5" w14:textId="45230218" w:rsidR="004620F3" w:rsidRPr="000C4392" w:rsidRDefault="004620F3" w:rsidP="0048043C">
      <w:pPr>
        <w:pStyle w:val="Heading4"/>
        <w:rPr>
          <w:szCs w:val="22"/>
        </w:rPr>
      </w:pPr>
      <w:r w:rsidRPr="000C4392">
        <w:rPr>
          <w:szCs w:val="22"/>
        </w:rPr>
        <w:t xml:space="preserve">Demonstration: A demonstration may be conducted with vendor(s).  If conducted, such demonstration should be via webinar using presentation tools provided by the vendor.  The </w:t>
      </w:r>
      <w:r w:rsidR="007C4D98">
        <w:t>SLMPD</w:t>
      </w:r>
      <w:r w:rsidR="007C4D98" w:rsidRPr="000C4392">
        <w:rPr>
          <w:szCs w:val="22"/>
        </w:rPr>
        <w:t xml:space="preserve"> </w:t>
      </w:r>
      <w:r w:rsidRPr="000C4392">
        <w:rPr>
          <w:szCs w:val="22"/>
        </w:rPr>
        <w:t xml:space="preserve">reserves the right to only conduct demonstrations with vendors that submitted acceptable proposals that meet </w:t>
      </w:r>
      <w:proofErr w:type="gramStart"/>
      <w:r w:rsidRPr="000C4392">
        <w:rPr>
          <w:szCs w:val="22"/>
        </w:rPr>
        <w:t>all of</w:t>
      </w:r>
      <w:proofErr w:type="gramEnd"/>
      <w:r w:rsidRPr="000C4392">
        <w:rPr>
          <w:szCs w:val="22"/>
        </w:rPr>
        <w:t xml:space="preserve"> the mandatory requirements of the RFP.  The demonstration should be constructed to clarify the functional capabilities of the proposed products and/or services and the vendor's response.  Travel and attendance expenses incurred by the vendor shall be the responsibility of the vendor.  All arrangements and scheduling shall be coordinated by the </w:t>
      </w:r>
      <w:r w:rsidR="007C4D98">
        <w:rPr>
          <w:szCs w:val="22"/>
        </w:rPr>
        <w:t>Purchasing Agent</w:t>
      </w:r>
      <w:r w:rsidRPr="000C4392">
        <w:rPr>
          <w:szCs w:val="22"/>
        </w:rPr>
        <w:t xml:space="preserve">. </w:t>
      </w:r>
    </w:p>
    <w:p w14:paraId="459DB976" w14:textId="77777777" w:rsidR="004620F3" w:rsidRPr="000C4392" w:rsidRDefault="004620F3" w:rsidP="004620F3">
      <w:pPr>
        <w:ind w:left="1260" w:hanging="540"/>
        <w:outlineLvl w:val="3"/>
        <w:rPr>
          <w:szCs w:val="22"/>
        </w:rPr>
      </w:pPr>
    </w:p>
    <w:p w14:paraId="4EE0CFD7" w14:textId="7F4C03A3" w:rsidR="004620F3" w:rsidRPr="000C4392" w:rsidRDefault="004620F3" w:rsidP="0048043C">
      <w:pPr>
        <w:pStyle w:val="Heading5"/>
        <w:rPr>
          <w:szCs w:val="22"/>
          <w:lang w:val="en"/>
        </w:rPr>
      </w:pPr>
      <w:r w:rsidRPr="000C4392">
        <w:rPr>
          <w:szCs w:val="22"/>
          <w:lang w:val="en"/>
        </w:rPr>
        <w:t xml:space="preserve">The demonstration shall be conducted at no cost to the </w:t>
      </w:r>
      <w:r w:rsidR="007C4D98">
        <w:t>SLMPD</w:t>
      </w:r>
      <w:r w:rsidRPr="000C4392">
        <w:rPr>
          <w:szCs w:val="22"/>
          <w:lang w:val="en"/>
        </w:rPr>
        <w:t>; therefore, no compensation shall be made to the vendor regarding participation in the demonstration.  The vendor shall have the right to decline to participate in the demonstration; however, information gained during the demonstration will be considered in the subjective evaluation.</w:t>
      </w:r>
    </w:p>
    <w:p w14:paraId="21923B22" w14:textId="77777777" w:rsidR="004620F3" w:rsidRPr="000C4392" w:rsidRDefault="004620F3" w:rsidP="004620F3">
      <w:pPr>
        <w:ind w:left="1260" w:hanging="540"/>
        <w:outlineLvl w:val="3"/>
        <w:rPr>
          <w:szCs w:val="22"/>
        </w:rPr>
      </w:pPr>
    </w:p>
    <w:p w14:paraId="01F33A88" w14:textId="56E3FE99" w:rsidR="004620F3" w:rsidRPr="000C4392" w:rsidRDefault="004620F3" w:rsidP="0048043C">
      <w:pPr>
        <w:pStyle w:val="Heading5"/>
        <w:rPr>
          <w:szCs w:val="22"/>
          <w:lang w:val="en"/>
        </w:rPr>
      </w:pPr>
      <w:r w:rsidRPr="000C4392">
        <w:rPr>
          <w:szCs w:val="22"/>
          <w:lang w:val="en"/>
        </w:rPr>
        <w:t xml:space="preserve">The vendor should demonstrate the functionality and features of the proposed products and/or services as they pertain specifically to the requirements set forth herein and any demonstration scenarios provided by </w:t>
      </w:r>
      <w:proofErr w:type="gramStart"/>
      <w:r w:rsidRPr="000C4392">
        <w:rPr>
          <w:szCs w:val="22"/>
          <w:lang w:val="en"/>
        </w:rPr>
        <w:t xml:space="preserve">the </w:t>
      </w:r>
      <w:r w:rsidR="0023379E">
        <w:t>SLMPD</w:t>
      </w:r>
      <w:proofErr w:type="gramEnd"/>
      <w:r w:rsidRPr="000C4392">
        <w:rPr>
          <w:szCs w:val="22"/>
          <w:lang w:val="en"/>
        </w:rPr>
        <w:t xml:space="preserve">.  The </w:t>
      </w:r>
      <w:r w:rsidR="0023379E">
        <w:t>SLMPD</w:t>
      </w:r>
      <w:r w:rsidR="0023379E" w:rsidRPr="000C4392">
        <w:rPr>
          <w:szCs w:val="22"/>
          <w:lang w:val="en"/>
        </w:rPr>
        <w:t xml:space="preserve"> </w:t>
      </w:r>
      <w:r w:rsidRPr="000C4392">
        <w:rPr>
          <w:szCs w:val="22"/>
          <w:lang w:val="en"/>
        </w:rPr>
        <w:t>may, at its option, request that a vendor demonstrate any function, product, or system capability included in the vendor’s response.</w:t>
      </w:r>
    </w:p>
    <w:p w14:paraId="6B192934" w14:textId="77777777" w:rsidR="004620F3" w:rsidRPr="000C4392" w:rsidRDefault="004620F3" w:rsidP="004620F3">
      <w:pPr>
        <w:ind w:left="1260" w:hanging="540"/>
        <w:outlineLvl w:val="3"/>
        <w:rPr>
          <w:szCs w:val="22"/>
        </w:rPr>
      </w:pPr>
    </w:p>
    <w:p w14:paraId="3F4E99C4" w14:textId="6FE1DF56" w:rsidR="004620F3" w:rsidRPr="000C4392" w:rsidRDefault="004620F3" w:rsidP="0048043C">
      <w:pPr>
        <w:pStyle w:val="Heading5"/>
        <w:rPr>
          <w:szCs w:val="22"/>
          <w:lang w:val="en"/>
        </w:rPr>
      </w:pPr>
      <w:r w:rsidRPr="000C4392">
        <w:rPr>
          <w:szCs w:val="22"/>
          <w:lang w:val="en"/>
        </w:rPr>
        <w:t xml:space="preserve">The dates for the demonstrations will be determined by the </w:t>
      </w:r>
      <w:r w:rsidR="0023379E">
        <w:t>SLMPD</w:t>
      </w:r>
      <w:r w:rsidRPr="000C4392">
        <w:rPr>
          <w:szCs w:val="22"/>
          <w:lang w:val="en"/>
        </w:rPr>
        <w:t xml:space="preserve">.  </w:t>
      </w:r>
    </w:p>
    <w:p w14:paraId="456DD7EF" w14:textId="77777777" w:rsidR="004620F3" w:rsidRPr="000C4392" w:rsidRDefault="004620F3" w:rsidP="004620F3">
      <w:pPr>
        <w:ind w:left="1260" w:hanging="540"/>
        <w:outlineLvl w:val="3"/>
        <w:rPr>
          <w:szCs w:val="22"/>
        </w:rPr>
      </w:pPr>
    </w:p>
    <w:p w14:paraId="2201BC99" w14:textId="388FE1C0" w:rsidR="004620F3" w:rsidRPr="000C4392" w:rsidRDefault="004620F3" w:rsidP="0048043C">
      <w:pPr>
        <w:pStyle w:val="Heading5"/>
        <w:rPr>
          <w:szCs w:val="22"/>
          <w:lang w:val="en"/>
        </w:rPr>
      </w:pPr>
      <w:r w:rsidRPr="000C4392">
        <w:rPr>
          <w:szCs w:val="22"/>
          <w:lang w:val="en"/>
        </w:rPr>
        <w:t xml:space="preserve">The demonstration may be limited to </w:t>
      </w:r>
      <w:r w:rsidR="0023379E">
        <w:rPr>
          <w:szCs w:val="22"/>
          <w:lang w:val="en"/>
        </w:rPr>
        <w:t>one</w:t>
      </w:r>
      <w:r w:rsidRPr="000C4392">
        <w:rPr>
          <w:szCs w:val="22"/>
          <w:lang w:val="en"/>
        </w:rPr>
        <w:t xml:space="preserve"> hour.  It is the obligation of the vendor to effectively manage their demonstration time.  </w:t>
      </w:r>
    </w:p>
    <w:p w14:paraId="37AD0C14" w14:textId="77777777" w:rsidR="004620F3" w:rsidRPr="000C4392" w:rsidRDefault="004620F3" w:rsidP="004620F3">
      <w:pPr>
        <w:ind w:left="1260" w:hanging="540"/>
        <w:outlineLvl w:val="3"/>
        <w:rPr>
          <w:szCs w:val="22"/>
        </w:rPr>
      </w:pPr>
    </w:p>
    <w:p w14:paraId="04B53496" w14:textId="4765B259" w:rsidR="004620F3" w:rsidRPr="000C4392" w:rsidRDefault="004620F3" w:rsidP="0048043C">
      <w:pPr>
        <w:pStyle w:val="Heading5"/>
        <w:rPr>
          <w:szCs w:val="22"/>
          <w:lang w:val="en"/>
        </w:rPr>
      </w:pPr>
      <w:r w:rsidRPr="000C4392">
        <w:rPr>
          <w:szCs w:val="22"/>
          <w:lang w:val="en"/>
        </w:rPr>
        <w:t xml:space="preserve">The </w:t>
      </w:r>
      <w:r w:rsidR="0023379E">
        <w:t>SLMPD</w:t>
      </w:r>
      <w:r w:rsidR="0023379E" w:rsidRPr="000C4392">
        <w:rPr>
          <w:szCs w:val="22"/>
          <w:lang w:val="en"/>
        </w:rPr>
        <w:t xml:space="preserve"> </w:t>
      </w:r>
      <w:r w:rsidRPr="000C4392">
        <w:rPr>
          <w:szCs w:val="22"/>
          <w:lang w:val="en"/>
        </w:rPr>
        <w:t xml:space="preserve">reserves the right to use information </w:t>
      </w:r>
      <w:r w:rsidR="007F5B4D" w:rsidRPr="000C4392">
        <w:rPr>
          <w:szCs w:val="22"/>
          <w:lang w:val="en"/>
        </w:rPr>
        <w:t>ob</w:t>
      </w:r>
      <w:r w:rsidRPr="000C4392">
        <w:rPr>
          <w:szCs w:val="22"/>
          <w:lang w:val="en"/>
        </w:rPr>
        <w:t>tained from the vendor’s demonstration in the evaluation of Methodology, Approach, Work Plan, and Technical Capabilities and</w:t>
      </w:r>
      <w:r w:rsidRPr="000C4392">
        <w:rPr>
          <w:bCs/>
          <w:szCs w:val="22"/>
          <w:lang w:val="en"/>
        </w:rPr>
        <w:t xml:space="preserve"> Experience of Organization and </w:t>
      </w:r>
      <w:r w:rsidRPr="000C4392">
        <w:rPr>
          <w:szCs w:val="22"/>
          <w:lang w:val="en"/>
        </w:rPr>
        <w:t xml:space="preserve">Past Performance, depending upon the applicability of the information </w:t>
      </w:r>
      <w:r w:rsidR="007F5B4D" w:rsidRPr="000C4392">
        <w:rPr>
          <w:szCs w:val="22"/>
          <w:lang w:val="en"/>
        </w:rPr>
        <w:t>obt</w:t>
      </w:r>
      <w:r w:rsidRPr="000C4392">
        <w:rPr>
          <w:szCs w:val="22"/>
          <w:lang w:val="en"/>
        </w:rPr>
        <w:t>ained.</w:t>
      </w:r>
    </w:p>
    <w:p w14:paraId="36AEFF63" w14:textId="77777777" w:rsidR="004620F3" w:rsidRPr="000C4392" w:rsidRDefault="004620F3" w:rsidP="004620F3">
      <w:pPr>
        <w:rPr>
          <w:szCs w:val="22"/>
          <w:highlight w:val="cyan"/>
        </w:rPr>
      </w:pPr>
    </w:p>
    <w:p w14:paraId="591DFF2B" w14:textId="30FC921E" w:rsidR="004620F3" w:rsidRPr="000C4392" w:rsidRDefault="004620F3" w:rsidP="0048043C">
      <w:pPr>
        <w:pStyle w:val="Heading4"/>
        <w:rPr>
          <w:szCs w:val="22"/>
        </w:rPr>
      </w:pPr>
      <w:r w:rsidRPr="000C4392">
        <w:rPr>
          <w:szCs w:val="22"/>
        </w:rPr>
        <w:t xml:space="preserve">Scoring of Methodology, Approach, Work Plan, and Technical Capabilities - The vendor’s Methodology, Approach, Work Plan, and Technical Capabilities will be rated by the </w:t>
      </w:r>
      <w:r w:rsidR="000C019E">
        <w:rPr>
          <w:szCs w:val="22"/>
        </w:rPr>
        <w:t>SLMPD</w:t>
      </w:r>
      <w:r w:rsidRPr="000C4392">
        <w:rPr>
          <w:szCs w:val="22"/>
        </w:rPr>
        <w:t xml:space="preserve"> using the rating system as defined below: </w:t>
      </w:r>
    </w:p>
    <w:p w14:paraId="6ED2F1E7" w14:textId="77777777" w:rsidR="004620F3" w:rsidRPr="000C4392" w:rsidRDefault="004620F3" w:rsidP="004620F3">
      <w:pPr>
        <w:ind w:left="1260"/>
        <w:outlineLvl w:val="3"/>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8246"/>
      </w:tblGrid>
      <w:tr w:rsidR="004620F3" w:rsidRPr="000C4392" w14:paraId="1C2FEC7F" w14:textId="77777777" w:rsidTr="004620F3">
        <w:trPr>
          <w:tblHeader/>
          <w:jc w:val="center"/>
        </w:trPr>
        <w:tc>
          <w:tcPr>
            <w:tcW w:w="9895" w:type="dxa"/>
            <w:gridSpan w:val="2"/>
            <w:shd w:val="clear" w:color="auto" w:fill="F2F2F2" w:themeFill="background1" w:themeFillShade="F2"/>
          </w:tcPr>
          <w:p w14:paraId="2D973097" w14:textId="77777777" w:rsidR="004620F3" w:rsidRPr="000C4392" w:rsidRDefault="004620F3" w:rsidP="004620F3">
            <w:pPr>
              <w:jc w:val="center"/>
              <w:rPr>
                <w:b/>
              </w:rPr>
            </w:pPr>
            <w:r w:rsidRPr="000C4392">
              <w:rPr>
                <w:b/>
              </w:rPr>
              <w:t>Methodology, Approach, Work Plan, and Technical Capabilities Rating System</w:t>
            </w:r>
          </w:p>
        </w:tc>
      </w:tr>
      <w:tr w:rsidR="004620F3" w:rsidRPr="000C4392" w14:paraId="6A556604" w14:textId="77777777" w:rsidTr="0003216D">
        <w:trPr>
          <w:tblHeader/>
          <w:jc w:val="center"/>
        </w:trPr>
        <w:tc>
          <w:tcPr>
            <w:tcW w:w="1615" w:type="dxa"/>
            <w:shd w:val="clear" w:color="auto" w:fill="F2F2F2" w:themeFill="background1" w:themeFillShade="F2"/>
          </w:tcPr>
          <w:p w14:paraId="75907D3B" w14:textId="77777777" w:rsidR="004620F3" w:rsidRPr="000C4392" w:rsidRDefault="004620F3" w:rsidP="004620F3">
            <w:pPr>
              <w:rPr>
                <w:b/>
              </w:rPr>
            </w:pPr>
            <w:r w:rsidRPr="000C4392">
              <w:rPr>
                <w:b/>
              </w:rPr>
              <w:t>Rating</w:t>
            </w:r>
          </w:p>
        </w:tc>
        <w:tc>
          <w:tcPr>
            <w:tcW w:w="8280" w:type="dxa"/>
            <w:shd w:val="clear" w:color="auto" w:fill="F2F2F2" w:themeFill="background1" w:themeFillShade="F2"/>
          </w:tcPr>
          <w:p w14:paraId="43212A02" w14:textId="77777777" w:rsidR="004620F3" w:rsidRPr="000C4392" w:rsidRDefault="004620F3" w:rsidP="004620F3">
            <w:pPr>
              <w:rPr>
                <w:b/>
              </w:rPr>
            </w:pPr>
            <w:r w:rsidRPr="000C4392">
              <w:rPr>
                <w:b/>
              </w:rPr>
              <w:t xml:space="preserve">Definition  </w:t>
            </w:r>
          </w:p>
        </w:tc>
      </w:tr>
      <w:tr w:rsidR="004620F3" w:rsidRPr="000C4392" w14:paraId="2EE9E78A" w14:textId="77777777" w:rsidTr="0003216D">
        <w:trPr>
          <w:jc w:val="center"/>
        </w:trPr>
        <w:tc>
          <w:tcPr>
            <w:tcW w:w="1615" w:type="dxa"/>
          </w:tcPr>
          <w:p w14:paraId="693798BE" w14:textId="77777777" w:rsidR="004620F3" w:rsidRPr="000C4392" w:rsidRDefault="004620F3" w:rsidP="004620F3">
            <w:pPr>
              <w:rPr>
                <w:b/>
              </w:rPr>
            </w:pPr>
            <w:r w:rsidRPr="000C4392">
              <w:rPr>
                <w:b/>
              </w:rPr>
              <w:t>Distinctive</w:t>
            </w:r>
          </w:p>
        </w:tc>
        <w:tc>
          <w:tcPr>
            <w:tcW w:w="8280" w:type="dxa"/>
          </w:tcPr>
          <w:p w14:paraId="14EBA371" w14:textId="77777777" w:rsidR="004620F3" w:rsidRPr="000C4392" w:rsidRDefault="004620F3" w:rsidP="008A5E48">
            <w:pPr>
              <w:rPr>
                <w:b/>
              </w:rPr>
            </w:pPr>
            <w:r w:rsidRPr="000C4392">
              <w:rPr>
                <w:color w:val="000000"/>
              </w:rPr>
              <w:t>Proposal offers significant benefits beyond the state</w:t>
            </w:r>
            <w:r w:rsidR="001C15C1" w:rsidRPr="000C4392">
              <w:rPr>
                <w:color w:val="000000"/>
              </w:rPr>
              <w:t>d</w:t>
            </w:r>
            <w:r w:rsidRPr="000C4392">
              <w:rPr>
                <w:color w:val="000000"/>
              </w:rPr>
              <w:t xml:space="preserve"> requirements. Proposal provides the evaluation committee with high confidence in the proposed approach. </w:t>
            </w:r>
          </w:p>
        </w:tc>
      </w:tr>
      <w:tr w:rsidR="004620F3" w:rsidRPr="000C4392" w14:paraId="79B38927" w14:textId="77777777" w:rsidTr="0003216D">
        <w:trPr>
          <w:jc w:val="center"/>
        </w:trPr>
        <w:tc>
          <w:tcPr>
            <w:tcW w:w="1615" w:type="dxa"/>
          </w:tcPr>
          <w:p w14:paraId="5E646988" w14:textId="77777777" w:rsidR="004620F3" w:rsidRPr="000C4392" w:rsidRDefault="004620F3" w:rsidP="004620F3">
            <w:pPr>
              <w:rPr>
                <w:b/>
              </w:rPr>
            </w:pPr>
            <w:r w:rsidRPr="000C4392">
              <w:rPr>
                <w:b/>
              </w:rPr>
              <w:t>Superior</w:t>
            </w:r>
          </w:p>
        </w:tc>
        <w:tc>
          <w:tcPr>
            <w:tcW w:w="8280" w:type="dxa"/>
          </w:tcPr>
          <w:p w14:paraId="4D315C6C" w14:textId="77777777" w:rsidR="004620F3" w:rsidRPr="000C4392" w:rsidRDefault="004620F3" w:rsidP="004620F3">
            <w:pPr>
              <w:rPr>
                <w:b/>
              </w:rPr>
            </w:pPr>
            <w:r w:rsidRPr="000C4392">
              <w:rPr>
                <w:color w:val="000000"/>
              </w:rPr>
              <w:t xml:space="preserve">Proposal offers some benefits beyond the stated requirements with no measurable weaknesses.  Proposal provides the evaluation committee with confidence in the proposed approach. </w:t>
            </w:r>
          </w:p>
        </w:tc>
      </w:tr>
      <w:tr w:rsidR="004620F3" w:rsidRPr="000C4392" w14:paraId="40B81321" w14:textId="77777777" w:rsidTr="0003216D">
        <w:trPr>
          <w:jc w:val="center"/>
        </w:trPr>
        <w:tc>
          <w:tcPr>
            <w:tcW w:w="1615" w:type="dxa"/>
          </w:tcPr>
          <w:p w14:paraId="77A188E9" w14:textId="77777777" w:rsidR="004620F3" w:rsidRPr="000C4392" w:rsidRDefault="004620F3" w:rsidP="004620F3">
            <w:pPr>
              <w:rPr>
                <w:b/>
              </w:rPr>
            </w:pPr>
            <w:r w:rsidRPr="000C4392">
              <w:rPr>
                <w:b/>
              </w:rPr>
              <w:t>Satisfactory</w:t>
            </w:r>
          </w:p>
        </w:tc>
        <w:tc>
          <w:tcPr>
            <w:tcW w:w="8280" w:type="dxa"/>
          </w:tcPr>
          <w:p w14:paraId="0B0E5AA5" w14:textId="77777777" w:rsidR="004620F3" w:rsidRPr="000C4392" w:rsidRDefault="004620F3" w:rsidP="004620F3">
            <w:r w:rsidRPr="000C4392">
              <w:t xml:space="preserve">Proposal offers no significant benefits beyond the stated requirements, and no significant weaknesses exist.  Proposal provides the evaluation committee with adequate confidence in the proposed approach. </w:t>
            </w:r>
          </w:p>
        </w:tc>
      </w:tr>
      <w:tr w:rsidR="004620F3" w:rsidRPr="000C4392" w14:paraId="3E9F0F83" w14:textId="77777777" w:rsidTr="0003216D">
        <w:trPr>
          <w:jc w:val="center"/>
        </w:trPr>
        <w:tc>
          <w:tcPr>
            <w:tcW w:w="1615" w:type="dxa"/>
          </w:tcPr>
          <w:p w14:paraId="70C2B2C0" w14:textId="77777777" w:rsidR="004620F3" w:rsidRPr="000C4392" w:rsidRDefault="004620F3" w:rsidP="004620F3">
            <w:pPr>
              <w:rPr>
                <w:b/>
              </w:rPr>
            </w:pPr>
            <w:r w:rsidRPr="000C4392">
              <w:rPr>
                <w:b/>
              </w:rPr>
              <w:t>Marginal</w:t>
            </w:r>
          </w:p>
        </w:tc>
        <w:tc>
          <w:tcPr>
            <w:tcW w:w="8280" w:type="dxa"/>
          </w:tcPr>
          <w:p w14:paraId="785060D0" w14:textId="77777777" w:rsidR="004620F3" w:rsidRPr="000C4392" w:rsidRDefault="004620F3" w:rsidP="004620F3">
            <w:r w:rsidRPr="000C4392">
              <w:t xml:space="preserve">Proposal has one or more significant weaknesses.  Proposal provides the evaluation committee with limited confidence in the proposed approach. </w:t>
            </w:r>
          </w:p>
        </w:tc>
      </w:tr>
      <w:tr w:rsidR="004620F3" w:rsidRPr="000C4392" w14:paraId="4633AA75" w14:textId="77777777" w:rsidTr="0003216D">
        <w:trPr>
          <w:jc w:val="center"/>
        </w:trPr>
        <w:tc>
          <w:tcPr>
            <w:tcW w:w="1615" w:type="dxa"/>
          </w:tcPr>
          <w:p w14:paraId="7722E97B" w14:textId="77777777" w:rsidR="004620F3" w:rsidRPr="000C4392" w:rsidRDefault="004620F3" w:rsidP="004620F3">
            <w:pPr>
              <w:rPr>
                <w:b/>
              </w:rPr>
            </w:pPr>
            <w:r w:rsidRPr="000C4392">
              <w:rPr>
                <w:b/>
              </w:rPr>
              <w:t>Unsatisfactory</w:t>
            </w:r>
          </w:p>
        </w:tc>
        <w:tc>
          <w:tcPr>
            <w:tcW w:w="8280" w:type="dxa"/>
          </w:tcPr>
          <w:p w14:paraId="11640C2C" w14:textId="77777777" w:rsidR="004620F3" w:rsidRPr="000C4392" w:rsidRDefault="004620F3" w:rsidP="004620F3">
            <w:pPr>
              <w:rPr>
                <w:b/>
              </w:rPr>
            </w:pPr>
            <w:r w:rsidRPr="000C4392">
              <w:rPr>
                <w:color w:val="000000"/>
              </w:rPr>
              <w:t xml:space="preserve">Proposal has several significant weaknesses.  Proposal provides the evaluation committee with little or no confidence in the proposed approach. </w:t>
            </w:r>
          </w:p>
        </w:tc>
      </w:tr>
    </w:tbl>
    <w:p w14:paraId="471F265E" w14:textId="77777777" w:rsidR="004620F3" w:rsidRPr="000C4392" w:rsidRDefault="004620F3" w:rsidP="004620F3">
      <w:pPr>
        <w:rPr>
          <w:b/>
        </w:rPr>
      </w:pPr>
    </w:p>
    <w:p w14:paraId="110FB227" w14:textId="68971C0F" w:rsidR="004620F3" w:rsidRPr="000C4392" w:rsidRDefault="004620F3" w:rsidP="0048043C">
      <w:pPr>
        <w:pStyle w:val="Heading5"/>
        <w:rPr>
          <w:szCs w:val="22"/>
          <w:lang w:val="en"/>
        </w:rPr>
      </w:pPr>
      <w:r w:rsidRPr="000C4392">
        <w:rPr>
          <w:szCs w:val="22"/>
          <w:lang w:val="en"/>
        </w:rPr>
        <w:t>The rating for the specific elements of the Methodology, Approach, Work Plan, and Technical Capabilities will have the point values as shown in the table in paragraph 5.9.</w:t>
      </w:r>
      <w:r w:rsidR="008B2206" w:rsidRPr="000C4392">
        <w:rPr>
          <w:szCs w:val="22"/>
          <w:lang w:val="en"/>
        </w:rPr>
        <w:t>7</w:t>
      </w:r>
      <w:r w:rsidRPr="000C4392">
        <w:rPr>
          <w:szCs w:val="22"/>
          <w:lang w:val="en"/>
        </w:rPr>
        <w:t xml:space="preserve"> above. </w:t>
      </w:r>
    </w:p>
    <w:p w14:paraId="22323905" w14:textId="77777777" w:rsidR="004620F3" w:rsidRPr="000C4392" w:rsidRDefault="004620F3" w:rsidP="004620F3">
      <w:pPr>
        <w:rPr>
          <w:b/>
          <w:szCs w:val="22"/>
        </w:rPr>
      </w:pPr>
    </w:p>
    <w:p w14:paraId="7BC226CA" w14:textId="77777777" w:rsidR="004620F3" w:rsidRPr="000C4392" w:rsidRDefault="004620F3" w:rsidP="0056198B">
      <w:pPr>
        <w:pStyle w:val="Heading3"/>
        <w:rPr>
          <w:szCs w:val="22"/>
        </w:rPr>
      </w:pPr>
      <w:r w:rsidRPr="000C4392">
        <w:rPr>
          <w:szCs w:val="22"/>
        </w:rPr>
        <w:t>Failure to Respond to Evaluation Elements:  In the event the vendor fails to</w:t>
      </w:r>
      <w:r w:rsidR="00464C27" w:rsidRPr="000C4392">
        <w:rPr>
          <w:szCs w:val="22"/>
        </w:rPr>
        <w:t xml:space="preserve"> provide the information requested in the exhibits pertaining to </w:t>
      </w:r>
      <w:r w:rsidRPr="000C4392">
        <w:rPr>
          <w:szCs w:val="22"/>
        </w:rPr>
        <w:t>the evaluation elements identified above, the vendor may receive an “Unsatisfactory” rating for the corresponding evaluation element.</w:t>
      </w:r>
    </w:p>
    <w:p w14:paraId="62571981" w14:textId="77777777" w:rsidR="004620F3" w:rsidRPr="000C4392" w:rsidRDefault="004620F3" w:rsidP="004620F3">
      <w:pPr>
        <w:rPr>
          <w:szCs w:val="22"/>
        </w:rPr>
      </w:pPr>
    </w:p>
    <w:p w14:paraId="3B1FEFF2" w14:textId="77777777" w:rsidR="004620F3" w:rsidRPr="000C4392" w:rsidRDefault="004620F3" w:rsidP="004140EA">
      <w:pPr>
        <w:pStyle w:val="Heading2"/>
        <w:rPr>
          <w:szCs w:val="22"/>
        </w:rPr>
      </w:pPr>
      <w:bookmarkStart w:id="6" w:name="_Hlk184712416"/>
      <w:r w:rsidRPr="000C4392">
        <w:rPr>
          <w:szCs w:val="22"/>
        </w:rPr>
        <w:t>Evaluation of Vendor's Minority Business Enterprise (MBE)/ Women Business Enterprise (WBE) Participation:</w:t>
      </w:r>
    </w:p>
    <w:p w14:paraId="5344E9A2" w14:textId="77777777" w:rsidR="004620F3" w:rsidRPr="000C4392" w:rsidRDefault="004620F3" w:rsidP="004620F3">
      <w:pPr>
        <w:keepNext/>
        <w:rPr>
          <w:szCs w:val="22"/>
        </w:rPr>
      </w:pPr>
    </w:p>
    <w:p w14:paraId="15C3DA13" w14:textId="77777777" w:rsidR="004620F3" w:rsidRPr="000C4392" w:rsidRDefault="004620F3" w:rsidP="0056198B">
      <w:pPr>
        <w:pStyle w:val="Heading3"/>
        <w:rPr>
          <w:szCs w:val="22"/>
        </w:rPr>
      </w:pPr>
      <w:r w:rsidRPr="000C4392">
        <w:rPr>
          <w:szCs w:val="22"/>
        </w:rPr>
        <w:t>MBE/WBE Participation Prerequisites:</w:t>
      </w:r>
    </w:p>
    <w:p w14:paraId="1591C5CD" w14:textId="77777777" w:rsidR="004620F3" w:rsidRPr="000C4392" w:rsidRDefault="004620F3" w:rsidP="004620F3">
      <w:pPr>
        <w:ind w:left="720"/>
        <w:outlineLvl w:val="2"/>
        <w:rPr>
          <w:szCs w:val="22"/>
        </w:rPr>
      </w:pPr>
      <w:r w:rsidRPr="000C4392">
        <w:rPr>
          <w:color w:val="000000"/>
          <w:szCs w:val="22"/>
        </w:rPr>
        <w:t xml:space="preserve"> </w:t>
      </w:r>
    </w:p>
    <w:p w14:paraId="145DF41C" w14:textId="754E3BE6" w:rsidR="004620F3" w:rsidRPr="000C4392" w:rsidRDefault="004620F3" w:rsidP="0048043C">
      <w:pPr>
        <w:pStyle w:val="Heading4"/>
        <w:rPr>
          <w:szCs w:val="22"/>
        </w:rPr>
      </w:pPr>
      <w:proofErr w:type="gramStart"/>
      <w:r w:rsidRPr="000C4392">
        <w:rPr>
          <w:szCs w:val="22"/>
        </w:rPr>
        <w:t>In order for</w:t>
      </w:r>
      <w:proofErr w:type="gramEnd"/>
      <w:r w:rsidRPr="000C4392">
        <w:rPr>
          <w:szCs w:val="22"/>
        </w:rPr>
        <w:t xml:space="preserve"> the </w:t>
      </w:r>
      <w:r w:rsidR="00CC58E1">
        <w:t>SLMPD</w:t>
      </w:r>
      <w:r w:rsidR="00CC58E1" w:rsidRPr="000C4392">
        <w:rPr>
          <w:szCs w:val="22"/>
        </w:rPr>
        <w:t xml:space="preserve"> </w:t>
      </w:r>
      <w:r w:rsidRPr="000C4392">
        <w:rPr>
          <w:szCs w:val="22"/>
        </w:rPr>
        <w:t xml:space="preserve">to </w:t>
      </w:r>
      <w:r w:rsidR="00CC58E1">
        <w:rPr>
          <w:szCs w:val="22"/>
        </w:rPr>
        <w:t>comply with state and federal law</w:t>
      </w:r>
      <w:r w:rsidRPr="000C4392">
        <w:rPr>
          <w:szCs w:val="22"/>
        </w:rPr>
        <w:t xml:space="preserve">, the vendor should secure participation of certified MBEs and WBEs in providing the products/services required in this RFP.  The targets of participation recommended by the State of </w:t>
      </w:r>
      <w:smartTag w:uri="urn:schemas-microsoft-com:office:smarttags" w:element="State">
        <w:smartTag w:uri="urn:schemas-microsoft-com:office:smarttags" w:element="place">
          <w:r w:rsidRPr="000C4392">
            <w:rPr>
              <w:szCs w:val="22"/>
            </w:rPr>
            <w:t>Missouri</w:t>
          </w:r>
        </w:smartTag>
      </w:smartTag>
      <w:r w:rsidRPr="000C4392">
        <w:rPr>
          <w:szCs w:val="22"/>
        </w:rPr>
        <w:t xml:space="preserve"> are 10% MBE and 5% WBE of the total dollar value of the contract.</w:t>
      </w:r>
    </w:p>
    <w:p w14:paraId="736A9735" w14:textId="77777777" w:rsidR="004620F3" w:rsidRPr="000C4392" w:rsidRDefault="004620F3" w:rsidP="004620F3">
      <w:pPr>
        <w:outlineLvl w:val="2"/>
        <w:rPr>
          <w:szCs w:val="22"/>
        </w:rPr>
      </w:pPr>
    </w:p>
    <w:p w14:paraId="5B37BF91" w14:textId="77777777" w:rsidR="004620F3" w:rsidRPr="000C4392" w:rsidRDefault="004620F3" w:rsidP="0048043C">
      <w:pPr>
        <w:pStyle w:val="Heading5"/>
        <w:rPr>
          <w:szCs w:val="22"/>
          <w:lang w:val="en"/>
        </w:rPr>
      </w:pPr>
      <w:r w:rsidRPr="000C4392">
        <w:rPr>
          <w:szCs w:val="22"/>
          <w:lang w:val="en"/>
        </w:rPr>
        <w:t xml:space="preserve">These targets can be met by a qualified MBE/WBE vendor themselves and/or </w:t>
      </w:r>
      <w:proofErr w:type="gramStart"/>
      <w:r w:rsidRPr="000C4392">
        <w:rPr>
          <w:szCs w:val="22"/>
          <w:lang w:val="en"/>
        </w:rPr>
        <w:t>through the use of</w:t>
      </w:r>
      <w:proofErr w:type="gramEnd"/>
      <w:r w:rsidRPr="000C4392">
        <w:rPr>
          <w:szCs w:val="22"/>
          <w:lang w:val="en"/>
        </w:rPr>
        <w:t xml:space="preserve"> qualified subcontractors, suppliers, joint ventures, or other arrangements that afford meaningful opportunities for MBE/WBE participation.</w:t>
      </w:r>
    </w:p>
    <w:p w14:paraId="04BD0C80" w14:textId="77777777" w:rsidR="004620F3" w:rsidRPr="000C4392" w:rsidRDefault="004620F3" w:rsidP="004620F3">
      <w:pPr>
        <w:ind w:left="1170"/>
        <w:outlineLvl w:val="3"/>
        <w:rPr>
          <w:szCs w:val="22"/>
        </w:rPr>
      </w:pPr>
    </w:p>
    <w:p w14:paraId="63953069" w14:textId="77777777" w:rsidR="004620F3" w:rsidRPr="000C4392" w:rsidRDefault="004620F3" w:rsidP="0048043C">
      <w:pPr>
        <w:pStyle w:val="Heading5"/>
        <w:rPr>
          <w:szCs w:val="22"/>
          <w:lang w:val="en"/>
        </w:rPr>
      </w:pPr>
      <w:r w:rsidRPr="000C4392">
        <w:rPr>
          <w:szCs w:val="22"/>
          <w:lang w:val="en"/>
        </w:rPr>
        <w:t>Definition -- Qualified MBE/WBE:</w:t>
      </w:r>
    </w:p>
    <w:p w14:paraId="6D6F28E6" w14:textId="77777777" w:rsidR="004620F3" w:rsidRPr="000C4392" w:rsidRDefault="004620F3" w:rsidP="004620F3">
      <w:pPr>
        <w:ind w:left="1642"/>
        <w:outlineLvl w:val="4"/>
        <w:rPr>
          <w:szCs w:val="22"/>
        </w:rPr>
      </w:pPr>
    </w:p>
    <w:p w14:paraId="5C80E9F4" w14:textId="77777777" w:rsidR="004620F3" w:rsidRPr="000C4392" w:rsidRDefault="004620F3" w:rsidP="00576B73">
      <w:pPr>
        <w:pStyle w:val="Heading5"/>
        <w:numPr>
          <w:ilvl w:val="0"/>
          <w:numId w:val="15"/>
        </w:numPr>
        <w:rPr>
          <w:szCs w:val="22"/>
        </w:rPr>
      </w:pPr>
      <w:proofErr w:type="gramStart"/>
      <w:r w:rsidRPr="000C4392">
        <w:rPr>
          <w:szCs w:val="22"/>
        </w:rPr>
        <w:t>In order to</w:t>
      </w:r>
      <w:proofErr w:type="gramEnd"/>
      <w:r w:rsidRPr="000C4392">
        <w:rPr>
          <w:szCs w:val="22"/>
        </w:rPr>
        <w:t xml:space="preserve"> be considered a qualified MBE or WBE for purposes of this RFP, the MBE/WBE must be certified by the State of Missouri, Office of Administration, Office of Equal Opportunity (OEO) by the proposal opening date</w:t>
      </w:r>
      <w:r w:rsidR="00300329" w:rsidRPr="000C4392">
        <w:rPr>
          <w:szCs w:val="22"/>
        </w:rPr>
        <w:t>.</w:t>
      </w:r>
    </w:p>
    <w:p w14:paraId="589C0CC8" w14:textId="77777777" w:rsidR="004620F3" w:rsidRPr="000C4392" w:rsidRDefault="004620F3" w:rsidP="00576B73">
      <w:pPr>
        <w:pStyle w:val="Heading5"/>
        <w:numPr>
          <w:ilvl w:val="0"/>
          <w:numId w:val="0"/>
        </w:numPr>
        <w:ind w:left="1642"/>
        <w:rPr>
          <w:szCs w:val="22"/>
        </w:rPr>
      </w:pPr>
    </w:p>
    <w:p w14:paraId="75A33802" w14:textId="77777777" w:rsidR="004620F3" w:rsidRPr="000C4392" w:rsidRDefault="004620F3" w:rsidP="00576B73">
      <w:pPr>
        <w:pStyle w:val="Heading5"/>
        <w:numPr>
          <w:ilvl w:val="0"/>
          <w:numId w:val="15"/>
        </w:numPr>
        <w:rPr>
          <w:szCs w:val="22"/>
        </w:rPr>
      </w:pPr>
      <w:r w:rsidRPr="000C4392">
        <w:rPr>
          <w:szCs w:val="22"/>
        </w:rP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14:paraId="11A89F63" w14:textId="77777777" w:rsidR="004620F3" w:rsidRPr="000C4392" w:rsidRDefault="004620F3" w:rsidP="00576B73">
      <w:pPr>
        <w:pStyle w:val="Heading5"/>
        <w:numPr>
          <w:ilvl w:val="0"/>
          <w:numId w:val="0"/>
        </w:numPr>
        <w:ind w:left="1642"/>
        <w:rPr>
          <w:szCs w:val="22"/>
        </w:rPr>
      </w:pPr>
    </w:p>
    <w:p w14:paraId="0CF759C8" w14:textId="77777777" w:rsidR="004620F3" w:rsidRPr="000C4392" w:rsidRDefault="004620F3" w:rsidP="00576B73">
      <w:pPr>
        <w:pStyle w:val="Heading5"/>
        <w:numPr>
          <w:ilvl w:val="0"/>
          <w:numId w:val="15"/>
        </w:numPr>
        <w:rPr>
          <w:szCs w:val="22"/>
        </w:rPr>
      </w:pPr>
      <w:r w:rsidRPr="000C4392">
        <w:rPr>
          <w:szCs w:val="22"/>
        </w:rPr>
        <w:t xml:space="preserve">Minority is defined as belonging to one of the following racial minority groups: </w:t>
      </w:r>
      <w:r w:rsidR="00F34A8F" w:rsidRPr="000C4392">
        <w:rPr>
          <w:szCs w:val="22"/>
        </w:rPr>
        <w:t>Black, American Indian, Hispanic, Asian American and other similar racial minority groups as per Section 37.01</w:t>
      </w:r>
      <w:r w:rsidR="007067C3" w:rsidRPr="000C4392">
        <w:rPr>
          <w:szCs w:val="22"/>
        </w:rPr>
        <w:t>3</w:t>
      </w:r>
      <w:r w:rsidR="00F34A8F" w:rsidRPr="000C4392">
        <w:rPr>
          <w:szCs w:val="22"/>
        </w:rPr>
        <w:t>, RSMo. Also included are Alaskan Natives, Pacific Islanders, and Aleuts.</w:t>
      </w:r>
    </w:p>
    <w:bookmarkEnd w:id="6"/>
    <w:p w14:paraId="083C05B5" w14:textId="77777777" w:rsidR="00F34A8F" w:rsidRPr="000C4392" w:rsidRDefault="00F34A8F" w:rsidP="00F34A8F">
      <w:pPr>
        <w:rPr>
          <w:szCs w:val="22"/>
        </w:rPr>
      </w:pPr>
    </w:p>
    <w:p w14:paraId="01B39F23" w14:textId="77777777" w:rsidR="004620F3" w:rsidRPr="000C4392" w:rsidRDefault="004620F3" w:rsidP="0048043C">
      <w:pPr>
        <w:pStyle w:val="Heading5"/>
        <w:rPr>
          <w:szCs w:val="22"/>
          <w:lang w:val="en"/>
        </w:rPr>
      </w:pPr>
      <w:r w:rsidRPr="000C4392">
        <w:rPr>
          <w:szCs w:val="22"/>
          <w:lang w:val="en"/>
        </w:rPr>
        <w:t xml:space="preserve">The services performed or the products provided by MBE/WBEs must provide a commercially useful function related to the delivery of the </w:t>
      </w:r>
      <w:proofErr w:type="gramStart"/>
      <w:r w:rsidRPr="000C4392">
        <w:rPr>
          <w:szCs w:val="22"/>
          <w:lang w:val="en"/>
        </w:rPr>
        <w:t>contractually-required</w:t>
      </w:r>
      <w:proofErr w:type="gramEnd"/>
      <w:r w:rsidRPr="000C4392">
        <w:rPr>
          <w:szCs w:val="22"/>
          <w:lang w:val="en"/>
        </w:rPr>
        <w:t xml:space="preserve"> service/product in a manner that will constitute an added value to the contract and shall be performed/provided exclusive to the performance of the contract.  Therefore, if the services performed or the products provided by MBE/WBEs </w:t>
      </w:r>
      <w:proofErr w:type="gramStart"/>
      <w:r w:rsidRPr="000C4392">
        <w:rPr>
          <w:szCs w:val="22"/>
          <w:lang w:val="en"/>
        </w:rPr>
        <w:t>is</w:t>
      </w:r>
      <w:proofErr w:type="gramEnd"/>
      <w:r w:rsidRPr="000C4392">
        <w:rPr>
          <w:szCs w:val="22"/>
          <w:lang w:val="en"/>
        </w:rPr>
        <w:t xml:space="preserve"> utilized, to any extent, in the vendor’s obligations outside of the contract, it shall not be considered a valid added value to the contract and shall not qualify as participation in accordance with this clause.</w:t>
      </w:r>
    </w:p>
    <w:p w14:paraId="62ECC5E6" w14:textId="77777777" w:rsidR="004620F3" w:rsidRPr="000C4392" w:rsidRDefault="004620F3" w:rsidP="004620F3">
      <w:pPr>
        <w:ind w:left="720"/>
        <w:contextualSpacing/>
        <w:rPr>
          <w:szCs w:val="22"/>
        </w:rPr>
      </w:pPr>
    </w:p>
    <w:p w14:paraId="3070EDA3" w14:textId="77777777" w:rsidR="004620F3" w:rsidRPr="000C4392" w:rsidRDefault="004620F3" w:rsidP="0048043C">
      <w:pPr>
        <w:pStyle w:val="Heading5"/>
        <w:rPr>
          <w:szCs w:val="22"/>
          <w:lang w:val="en"/>
        </w:rPr>
      </w:pPr>
      <w:proofErr w:type="gramStart"/>
      <w:r w:rsidRPr="000C4392">
        <w:rPr>
          <w:szCs w:val="22"/>
          <w:lang w:val="en"/>
        </w:rPr>
        <w:t>In order to</w:t>
      </w:r>
      <w:proofErr w:type="gramEnd"/>
      <w:r w:rsidRPr="000C4392">
        <w:rPr>
          <w:szCs w:val="22"/>
          <w:lang w:val="en"/>
        </w:rPr>
        <w:t xml:space="preserve"> be considered as meeting these targets, the MBE/WBEs must be “qualified” by the proposal opening date (date the proposal is due).  (See definition of a qualified MBE/WBE</w:t>
      </w:r>
      <w:r w:rsidR="00DA123B" w:rsidRPr="000C4392">
        <w:rPr>
          <w:szCs w:val="22"/>
          <w:lang w:val="en"/>
        </w:rPr>
        <w:t xml:space="preserve"> identified herein</w:t>
      </w:r>
      <w:r w:rsidRPr="000C4392">
        <w:rPr>
          <w:szCs w:val="22"/>
          <w:lang w:val="en"/>
        </w:rPr>
        <w:t xml:space="preserve">.) </w:t>
      </w:r>
    </w:p>
    <w:p w14:paraId="775951F7" w14:textId="77777777" w:rsidR="004620F3" w:rsidRPr="000C4392" w:rsidRDefault="004620F3" w:rsidP="004620F3">
      <w:pPr>
        <w:rPr>
          <w:szCs w:val="22"/>
        </w:rPr>
      </w:pPr>
    </w:p>
    <w:p w14:paraId="38AA6312" w14:textId="77777777" w:rsidR="004620F3" w:rsidRPr="000C4392" w:rsidRDefault="004620F3" w:rsidP="0056198B">
      <w:pPr>
        <w:pStyle w:val="Heading3"/>
        <w:rPr>
          <w:szCs w:val="22"/>
        </w:rPr>
      </w:pPr>
      <w:r w:rsidRPr="000C4392">
        <w:rPr>
          <w:szCs w:val="22"/>
        </w:rPr>
        <w:t>Evaluation of Vendor's MBE/WBE Participation:</w:t>
      </w:r>
    </w:p>
    <w:p w14:paraId="7BA78A91" w14:textId="77777777" w:rsidR="004620F3" w:rsidRPr="000C4392" w:rsidRDefault="004620F3" w:rsidP="004620F3">
      <w:pPr>
        <w:rPr>
          <w:szCs w:val="22"/>
        </w:rPr>
      </w:pPr>
    </w:p>
    <w:p w14:paraId="657BE57E" w14:textId="77777777" w:rsidR="004620F3" w:rsidRPr="000C4392" w:rsidRDefault="004620F3" w:rsidP="0048043C">
      <w:pPr>
        <w:pStyle w:val="Heading4"/>
        <w:rPr>
          <w:szCs w:val="22"/>
        </w:rPr>
      </w:pPr>
      <w:r w:rsidRPr="000C4392">
        <w:rPr>
          <w:szCs w:val="22"/>
        </w:rPr>
        <w:t xml:space="preserve">The vendor’s proposed participation of MBE/WBE firms in meeting the targets of the RFP will be considered in the evaluation process as specified below: </w:t>
      </w:r>
    </w:p>
    <w:p w14:paraId="5D2006B0" w14:textId="77777777" w:rsidR="004620F3" w:rsidRPr="000C4392" w:rsidRDefault="004620F3" w:rsidP="004620F3">
      <w:pPr>
        <w:outlineLvl w:val="2"/>
        <w:rPr>
          <w:szCs w:val="22"/>
        </w:rPr>
      </w:pPr>
    </w:p>
    <w:p w14:paraId="30AD67B4" w14:textId="63D555E8" w:rsidR="004620F3" w:rsidRPr="000C4392" w:rsidRDefault="004620F3" w:rsidP="0048043C">
      <w:pPr>
        <w:pStyle w:val="Heading5"/>
        <w:rPr>
          <w:szCs w:val="22"/>
          <w:lang w:val="en"/>
        </w:rPr>
      </w:pPr>
      <w:r w:rsidRPr="000C4392">
        <w:rPr>
          <w:szCs w:val="22"/>
        </w:rPr>
        <w:t>If Participation Meets Target:</w:t>
      </w:r>
      <w:r w:rsidRPr="000C4392">
        <w:rPr>
          <w:szCs w:val="22"/>
          <w:lang w:val="en"/>
        </w:rPr>
        <w:t xml:space="preserve"> Vendors proposing MBE and WBE participation percentages that meet the State of Missouri’s target participation percentage of 10% for MBE and 5% for WBE shall be assigned the maximum stated MBE/WBE Participation evaluation points.  </w:t>
      </w:r>
    </w:p>
    <w:p w14:paraId="07702F19" w14:textId="77777777" w:rsidR="004620F3" w:rsidRPr="000C4392" w:rsidRDefault="004620F3" w:rsidP="004620F3">
      <w:pPr>
        <w:ind w:left="1170" w:hanging="720"/>
        <w:outlineLvl w:val="3"/>
        <w:rPr>
          <w:szCs w:val="22"/>
        </w:rPr>
      </w:pPr>
    </w:p>
    <w:p w14:paraId="75CB893A" w14:textId="0A4DA27D" w:rsidR="004620F3" w:rsidRPr="000C4392" w:rsidRDefault="004620F3" w:rsidP="0048043C">
      <w:pPr>
        <w:pStyle w:val="Heading5"/>
        <w:rPr>
          <w:szCs w:val="22"/>
          <w:lang w:val="en"/>
        </w:rPr>
      </w:pPr>
      <w:r w:rsidRPr="000C4392">
        <w:rPr>
          <w:szCs w:val="22"/>
        </w:rPr>
        <w:t>If Participation Exceeds Target:</w:t>
      </w:r>
      <w:r w:rsidRPr="000C4392">
        <w:rPr>
          <w:szCs w:val="22"/>
          <w:lang w:val="en"/>
        </w:rP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14:paraId="1C5C6A49" w14:textId="77777777" w:rsidR="004620F3" w:rsidRPr="000C4392" w:rsidRDefault="004620F3" w:rsidP="004620F3">
      <w:pPr>
        <w:ind w:left="1170"/>
        <w:outlineLvl w:val="3"/>
        <w:rPr>
          <w:szCs w:val="22"/>
        </w:rPr>
      </w:pPr>
    </w:p>
    <w:p w14:paraId="206641DF" w14:textId="687B7B9B" w:rsidR="004620F3" w:rsidRPr="000C4392" w:rsidRDefault="004620F3" w:rsidP="0048043C">
      <w:pPr>
        <w:pStyle w:val="Heading5"/>
        <w:rPr>
          <w:szCs w:val="22"/>
          <w:lang w:val="en"/>
        </w:rPr>
      </w:pPr>
      <w:r w:rsidRPr="000C4392">
        <w:rPr>
          <w:szCs w:val="22"/>
        </w:rPr>
        <w:t>If Participation Below Target:</w:t>
      </w:r>
      <w:r w:rsidRPr="000C4392">
        <w:rPr>
          <w:szCs w:val="22"/>
          <w:lang w:val="en"/>
        </w:rPr>
        <w:t xml:space="preserve"> Vendors proposing MBE and WBE participation percentages that are lower than the State of Missouri’s target participation percentages of 10% for MBE and 5% for WBE shall be </w:t>
      </w:r>
      <w:proofErr w:type="gramStart"/>
      <w:r w:rsidRPr="000C4392">
        <w:rPr>
          <w:szCs w:val="22"/>
          <w:lang w:val="en"/>
        </w:rPr>
        <w:t>assigned</w:t>
      </w:r>
      <w:proofErr w:type="gramEnd"/>
      <w:r w:rsidRPr="000C4392">
        <w:rPr>
          <w:szCs w:val="22"/>
          <w:lang w:val="en"/>
        </w:rPr>
        <w:t xml:space="preserve"> a proportionately lower number of the MBE/WBE Participation evaluation points than the maximum MBE/WBE Participation evaluation points.  </w:t>
      </w:r>
    </w:p>
    <w:p w14:paraId="0DF9C934" w14:textId="77777777" w:rsidR="004620F3" w:rsidRPr="000C4392" w:rsidRDefault="004620F3" w:rsidP="004620F3">
      <w:pPr>
        <w:ind w:left="1170" w:hanging="720"/>
        <w:outlineLvl w:val="3"/>
        <w:rPr>
          <w:szCs w:val="22"/>
        </w:rPr>
      </w:pPr>
    </w:p>
    <w:p w14:paraId="42A8846A" w14:textId="6441CEE9" w:rsidR="004620F3" w:rsidRPr="000C4392" w:rsidRDefault="004620F3" w:rsidP="0048043C">
      <w:pPr>
        <w:pStyle w:val="Heading5"/>
        <w:rPr>
          <w:szCs w:val="22"/>
          <w:lang w:val="en"/>
        </w:rPr>
      </w:pPr>
      <w:r w:rsidRPr="000C4392">
        <w:rPr>
          <w:szCs w:val="22"/>
        </w:rPr>
        <w:t>If No Participation:</w:t>
      </w:r>
      <w:r w:rsidRPr="000C4392">
        <w:rPr>
          <w:szCs w:val="22"/>
          <w:lang w:val="en"/>
        </w:rPr>
        <w:t xml:space="preserve"> Vendors failing to propose any commercially useful MBE/WBE participation shall be assigned a score of 0 in this evaluation category.</w:t>
      </w:r>
    </w:p>
    <w:p w14:paraId="55ECBD02" w14:textId="77777777" w:rsidR="004620F3" w:rsidRPr="000C4392" w:rsidRDefault="004620F3" w:rsidP="004620F3">
      <w:pPr>
        <w:ind w:left="720" w:hanging="720"/>
        <w:outlineLvl w:val="3"/>
        <w:rPr>
          <w:szCs w:val="22"/>
        </w:rPr>
      </w:pPr>
    </w:p>
    <w:p w14:paraId="761BE225" w14:textId="77777777" w:rsidR="004620F3" w:rsidRPr="000C4392" w:rsidRDefault="004620F3" w:rsidP="0048043C">
      <w:pPr>
        <w:pStyle w:val="Heading4"/>
        <w:rPr>
          <w:szCs w:val="22"/>
        </w:rPr>
      </w:pPr>
      <w:r w:rsidRPr="000C4392">
        <w:rPr>
          <w:szCs w:val="22"/>
        </w:rPr>
        <w:t>MBE/WBE Participation evaluation points shall be assigned using the following formula:</w:t>
      </w:r>
    </w:p>
    <w:p w14:paraId="26BF9F47" w14:textId="77777777" w:rsidR="004620F3" w:rsidRPr="000C4392" w:rsidRDefault="004620F3" w:rsidP="004620F3">
      <w:pPr>
        <w:ind w:left="720" w:hanging="720"/>
        <w:outlineLvl w:val="3"/>
      </w:pPr>
    </w:p>
    <w:tbl>
      <w:tblPr>
        <w:tblW w:w="9360" w:type="dxa"/>
        <w:tblInd w:w="828" w:type="dxa"/>
        <w:tblLook w:val="01E0" w:firstRow="1" w:lastRow="1" w:firstColumn="1" w:lastColumn="1" w:noHBand="0" w:noVBand="0"/>
      </w:tblPr>
      <w:tblGrid>
        <w:gridCol w:w="5220"/>
        <w:gridCol w:w="360"/>
        <w:gridCol w:w="1710"/>
        <w:gridCol w:w="450"/>
        <w:gridCol w:w="1620"/>
      </w:tblGrid>
      <w:tr w:rsidR="004620F3" w:rsidRPr="000C4392" w14:paraId="78881510" w14:textId="77777777" w:rsidTr="004620F3">
        <w:tc>
          <w:tcPr>
            <w:tcW w:w="5220" w:type="dxa"/>
            <w:vAlign w:val="center"/>
          </w:tcPr>
          <w:p w14:paraId="204E27C2" w14:textId="77777777" w:rsidR="004620F3" w:rsidRPr="000C4392" w:rsidRDefault="004620F3" w:rsidP="004620F3">
            <w:pPr>
              <w:pBdr>
                <w:bottom w:val="single" w:sz="12" w:space="1" w:color="auto"/>
              </w:pBdr>
              <w:jc w:val="center"/>
              <w:outlineLvl w:val="3"/>
            </w:pPr>
            <w:r w:rsidRPr="000C4392">
              <w:t xml:space="preserve">Vendor’s Proposed MBE % </w:t>
            </w:r>
            <w:r w:rsidRPr="000C4392">
              <w:rPr>
                <w:u w:val="single"/>
              </w:rPr>
              <w:t>&lt;</w:t>
            </w:r>
            <w:r w:rsidRPr="000C4392">
              <w:t xml:space="preserve"> 10% + WBE % </w:t>
            </w:r>
            <w:r w:rsidRPr="000C4392">
              <w:rPr>
                <w:u w:val="single"/>
              </w:rPr>
              <w:t>&lt;</w:t>
            </w:r>
            <w:r w:rsidRPr="000C4392">
              <w:t xml:space="preserve"> 5%</w:t>
            </w:r>
          </w:p>
          <w:p w14:paraId="71580375" w14:textId="77777777" w:rsidR="004620F3" w:rsidRPr="000C4392" w:rsidRDefault="004620F3" w:rsidP="004620F3">
            <w:pPr>
              <w:jc w:val="center"/>
              <w:outlineLvl w:val="3"/>
            </w:pPr>
            <w:r w:rsidRPr="000C4392">
              <w:t>State’s Target MBE % (10) + WBE % (5)</w:t>
            </w:r>
          </w:p>
        </w:tc>
        <w:tc>
          <w:tcPr>
            <w:tcW w:w="360" w:type="dxa"/>
            <w:vAlign w:val="center"/>
          </w:tcPr>
          <w:p w14:paraId="5889925E" w14:textId="77777777" w:rsidR="004620F3" w:rsidRPr="000C4392" w:rsidRDefault="004620F3" w:rsidP="004620F3">
            <w:pPr>
              <w:jc w:val="center"/>
              <w:outlineLvl w:val="3"/>
            </w:pPr>
            <w:r w:rsidRPr="000C4392">
              <w:t>X</w:t>
            </w:r>
          </w:p>
        </w:tc>
        <w:tc>
          <w:tcPr>
            <w:tcW w:w="1710" w:type="dxa"/>
            <w:vAlign w:val="center"/>
          </w:tcPr>
          <w:p w14:paraId="30C10B86" w14:textId="77777777" w:rsidR="004620F3" w:rsidRPr="000C4392" w:rsidRDefault="004620F3" w:rsidP="004620F3">
            <w:pPr>
              <w:jc w:val="center"/>
              <w:outlineLvl w:val="3"/>
            </w:pPr>
            <w:r w:rsidRPr="000C4392">
              <w:t>Maximum MBE/WBE Participation Evaluation points (10)</w:t>
            </w:r>
          </w:p>
        </w:tc>
        <w:tc>
          <w:tcPr>
            <w:tcW w:w="450" w:type="dxa"/>
            <w:vAlign w:val="center"/>
          </w:tcPr>
          <w:p w14:paraId="78E3D251" w14:textId="77777777" w:rsidR="004620F3" w:rsidRPr="000C4392" w:rsidRDefault="004620F3" w:rsidP="004620F3">
            <w:pPr>
              <w:jc w:val="center"/>
              <w:outlineLvl w:val="3"/>
            </w:pPr>
            <w:r w:rsidRPr="000C4392">
              <w:t>=</w:t>
            </w:r>
          </w:p>
        </w:tc>
        <w:tc>
          <w:tcPr>
            <w:tcW w:w="1620" w:type="dxa"/>
            <w:vAlign w:val="center"/>
          </w:tcPr>
          <w:p w14:paraId="570867EF" w14:textId="77777777" w:rsidR="004620F3" w:rsidRPr="000C4392" w:rsidRDefault="004620F3" w:rsidP="004620F3">
            <w:pPr>
              <w:jc w:val="center"/>
              <w:outlineLvl w:val="3"/>
            </w:pPr>
            <w:r w:rsidRPr="000C4392">
              <w:t>Assigned MBE/WBE Participation points</w:t>
            </w:r>
          </w:p>
        </w:tc>
      </w:tr>
    </w:tbl>
    <w:p w14:paraId="179CED78" w14:textId="77777777" w:rsidR="004620F3" w:rsidRPr="000C4392" w:rsidRDefault="004620F3" w:rsidP="004620F3"/>
    <w:p w14:paraId="7A4EC25F" w14:textId="77777777" w:rsidR="004620F3" w:rsidRPr="000C4392" w:rsidRDefault="004620F3" w:rsidP="0048043C">
      <w:pPr>
        <w:pStyle w:val="Heading4"/>
      </w:pPr>
      <w:r w:rsidRPr="000C4392">
        <w:t xml:space="preserve">If the vendor is proposing participation by MBE/WBEs, </w:t>
      </w:r>
      <w:proofErr w:type="gramStart"/>
      <w:r w:rsidRPr="000C4392">
        <w:t>in order to</w:t>
      </w:r>
      <w:proofErr w:type="gramEnd"/>
      <w:r w:rsidRPr="000C4392">
        <w:t xml:space="preserve"> receive evaluation consideration for participation by the MBE/WBEs, the vendor must provide the requested information with the proposal.</w:t>
      </w:r>
    </w:p>
    <w:p w14:paraId="3A83B60A" w14:textId="77777777" w:rsidR="004620F3" w:rsidRPr="000C4392" w:rsidRDefault="004620F3" w:rsidP="004620F3">
      <w:pPr>
        <w:ind w:left="1170"/>
        <w:outlineLvl w:val="3"/>
      </w:pPr>
    </w:p>
    <w:p w14:paraId="69EB7D77" w14:textId="3617A37E" w:rsidR="004620F3" w:rsidRPr="000C4392" w:rsidRDefault="004620F3" w:rsidP="0056198B">
      <w:pPr>
        <w:pStyle w:val="Heading3"/>
      </w:pPr>
      <w:r w:rsidRPr="000C4392">
        <w:t xml:space="preserve">MBE/WBE Commitment – If the vendor’s response is awarded and the vendor received evaluation consideration for the MBE/WBE portion, the percentage level of MBE/WBE participation committed to by the vendor in the Participation Commitment Table shall be interpreted as a contractual requirement.  The awarded vendor shall be expected to meet the participation commitment regardless of the products and/or services purchased by the </w:t>
      </w:r>
      <w:r w:rsidR="000C019E">
        <w:t>SLMPD</w:t>
      </w:r>
      <w:r w:rsidRPr="000C4392">
        <w:t xml:space="preserve"> from the contract.</w:t>
      </w:r>
    </w:p>
    <w:p w14:paraId="0A392449" w14:textId="77777777" w:rsidR="004620F3" w:rsidRPr="000C4392" w:rsidRDefault="004620F3" w:rsidP="00A44570"/>
    <w:p w14:paraId="4D31C721" w14:textId="77777777" w:rsidR="004620F3" w:rsidRPr="000C4392" w:rsidRDefault="004620F3" w:rsidP="00300329">
      <w:pPr>
        <w:pStyle w:val="Heading2"/>
      </w:pPr>
      <w:r w:rsidRPr="000C4392">
        <w:t xml:space="preserve">Evaluation of Bonus Point Preference:  Organizations for the Blind and Sheltered Workshop (Blind/Sheltered Workshop) Preference: </w:t>
      </w:r>
    </w:p>
    <w:p w14:paraId="09B12930" w14:textId="77777777" w:rsidR="004620F3" w:rsidRPr="000C4392" w:rsidRDefault="004620F3" w:rsidP="004620F3">
      <w:pPr>
        <w:keepNext/>
      </w:pPr>
    </w:p>
    <w:p w14:paraId="6C85D500" w14:textId="77777777" w:rsidR="004620F3" w:rsidRPr="000C4392" w:rsidRDefault="004620F3" w:rsidP="0056198B">
      <w:pPr>
        <w:pStyle w:val="Heading3"/>
      </w:pPr>
      <w:r w:rsidRPr="000C4392">
        <w:t>Organization for the Blind and Sheltered Workshop Participation Prerequisites:</w:t>
      </w:r>
    </w:p>
    <w:p w14:paraId="6549548A" w14:textId="77777777" w:rsidR="004620F3" w:rsidRPr="000C4392" w:rsidRDefault="004620F3" w:rsidP="004620F3">
      <w:pPr>
        <w:ind w:left="720"/>
        <w:outlineLvl w:val="2"/>
      </w:pPr>
      <w:r w:rsidRPr="000C4392">
        <w:rPr>
          <w:color w:val="000000"/>
        </w:rPr>
        <w:t xml:space="preserve"> </w:t>
      </w:r>
    </w:p>
    <w:p w14:paraId="493D0F91" w14:textId="5F20CE3C" w:rsidR="004620F3" w:rsidRPr="000C4392" w:rsidRDefault="004620F3" w:rsidP="0048043C">
      <w:pPr>
        <w:pStyle w:val="Heading4"/>
      </w:pPr>
      <w:proofErr w:type="gramStart"/>
      <w:r w:rsidRPr="000C4392">
        <w:t>In order for</w:t>
      </w:r>
      <w:proofErr w:type="gramEnd"/>
      <w:r w:rsidRPr="000C4392">
        <w:t xml:space="preserve"> the </w:t>
      </w:r>
      <w:r w:rsidR="0042558C">
        <w:t>SLMPD</w:t>
      </w:r>
      <w:r w:rsidR="0042558C" w:rsidRPr="000C4392">
        <w:t xml:space="preserve"> </w:t>
      </w:r>
      <w:r w:rsidRPr="000C4392">
        <w:t xml:space="preserve">to meet the provisions of </w:t>
      </w:r>
      <w:r w:rsidR="00E02DF9">
        <w:t>state statute</w:t>
      </w:r>
      <w:r w:rsidRPr="000C4392">
        <w:t xml:space="preserve">, the vendor should secure participation of qualified nonprofit organizations for the blind or sheltered workshops in providing the products/services required in this RFP.  </w:t>
      </w:r>
      <w:r w:rsidR="00E02DF9">
        <w:t xml:space="preserve">A </w:t>
      </w:r>
      <w:r w:rsidRPr="000C4392">
        <w:t>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468B1AEC" w14:textId="77777777" w:rsidR="004620F3" w:rsidRPr="000C4392" w:rsidRDefault="004620F3" w:rsidP="004620F3">
      <w:pPr>
        <w:outlineLvl w:val="2"/>
      </w:pPr>
    </w:p>
    <w:p w14:paraId="6194A321" w14:textId="77777777" w:rsidR="004620F3" w:rsidRPr="000C4392" w:rsidRDefault="004620F3" w:rsidP="0048043C">
      <w:pPr>
        <w:pStyle w:val="Heading4"/>
      </w:pPr>
      <w:proofErr w:type="gramStart"/>
      <w:r w:rsidRPr="000C4392">
        <w:t>In order to</w:t>
      </w:r>
      <w:proofErr w:type="gramEnd"/>
      <w:r w:rsidRPr="000C4392">
        <w:t xml:space="preserve"> qualify for the five to fifteen (5-15) bonus points, the following conditions must be </w:t>
      </w:r>
      <w:proofErr w:type="gramStart"/>
      <w:r w:rsidRPr="000C4392">
        <w:t>met</w:t>
      </w:r>
      <w:proofErr w:type="gramEnd"/>
      <w:r w:rsidRPr="000C4392">
        <w:t xml:space="preserve"> and the following evidence must be provided:</w:t>
      </w:r>
    </w:p>
    <w:p w14:paraId="1E430933" w14:textId="77777777" w:rsidR="004620F3" w:rsidRPr="000C4392" w:rsidRDefault="004620F3" w:rsidP="004620F3">
      <w:pPr>
        <w:ind w:left="1170"/>
        <w:outlineLvl w:val="3"/>
      </w:pPr>
    </w:p>
    <w:p w14:paraId="0CC4A5B3" w14:textId="77777777" w:rsidR="004620F3" w:rsidRPr="000C4392" w:rsidRDefault="004620F3" w:rsidP="0048043C">
      <w:pPr>
        <w:pStyle w:val="Heading5"/>
        <w:rPr>
          <w:lang w:val="en"/>
        </w:rPr>
      </w:pPr>
      <w:r w:rsidRPr="000C4392">
        <w:rPr>
          <w:lang w:val="en"/>
        </w:rPr>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6F157208" w14:textId="77777777" w:rsidR="004620F3" w:rsidRPr="000C4392" w:rsidRDefault="004620F3" w:rsidP="004620F3">
      <w:pPr>
        <w:ind w:left="1642"/>
        <w:outlineLvl w:val="4"/>
      </w:pPr>
    </w:p>
    <w:p w14:paraId="24C48AFA" w14:textId="77777777" w:rsidR="004620F3" w:rsidRPr="000C4392" w:rsidRDefault="004620F3" w:rsidP="0048043C">
      <w:pPr>
        <w:pStyle w:val="Heading5"/>
        <w:rPr>
          <w:lang w:val="en"/>
        </w:rPr>
      </w:pPr>
      <w:r w:rsidRPr="000C4392">
        <w:rPr>
          <w:lang w:val="en"/>
        </w:rPr>
        <w:t xml:space="preserve">The services performed or the products provided by the listed participating organizations must provide a commercially useful function related to the delivery of the </w:t>
      </w:r>
      <w:proofErr w:type="gramStart"/>
      <w:r w:rsidRPr="000C4392">
        <w:rPr>
          <w:lang w:val="en"/>
        </w:rPr>
        <w:t>contractually-required</w:t>
      </w:r>
      <w:proofErr w:type="gramEnd"/>
      <w:r w:rsidRPr="000C4392">
        <w:rPr>
          <w:lang w:val="en"/>
        </w:rPr>
        <w:t xml:space="preserve"> service/product in a manner that will constitute an added value to the contract and shall be performed/provided </w:t>
      </w:r>
      <w:proofErr w:type="gramStart"/>
      <w:r w:rsidRPr="000C4392">
        <w:rPr>
          <w:lang w:val="en"/>
        </w:rPr>
        <w:t>exclusive</w:t>
      </w:r>
      <w:proofErr w:type="gramEnd"/>
      <w:r w:rsidRPr="000C4392">
        <w:rPr>
          <w:lang w:val="en"/>
        </w:rPr>
        <w:t xml:space="preser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23146C38" w14:textId="77777777" w:rsidR="004620F3" w:rsidRPr="000C4392" w:rsidRDefault="004620F3" w:rsidP="004620F3">
      <w:pPr>
        <w:ind w:left="720"/>
        <w:outlineLvl w:val="2"/>
      </w:pPr>
    </w:p>
    <w:p w14:paraId="61885A30" w14:textId="77777777" w:rsidR="004620F3" w:rsidRPr="000C4392" w:rsidRDefault="004620F3" w:rsidP="0056198B">
      <w:pPr>
        <w:pStyle w:val="Heading3"/>
      </w:pPr>
      <w:r w:rsidRPr="000C4392">
        <w:t xml:space="preserve">Evaluation of Vendor’s Blind/Sheltered Workshop Participation Bonus Points:  </w:t>
      </w:r>
    </w:p>
    <w:p w14:paraId="46F8C5F8" w14:textId="77777777" w:rsidR="004620F3" w:rsidRPr="000C4392" w:rsidRDefault="004620F3" w:rsidP="004620F3">
      <w:pPr>
        <w:ind w:left="1152"/>
        <w:outlineLvl w:val="3"/>
      </w:pPr>
    </w:p>
    <w:p w14:paraId="50CF8F76" w14:textId="77777777" w:rsidR="004620F3" w:rsidRPr="000C4392" w:rsidRDefault="004620F3" w:rsidP="0048043C">
      <w:pPr>
        <w:pStyle w:val="Heading4"/>
      </w:pPr>
      <w:r w:rsidRPr="000C4392">
        <w:t>A sliding scale for the award of points shall range from a minimum of five (5) points to a maximum of fifteen (15) points.  The award of the minimum five (5) points shall be based on the proposal containing a commitment that the participating nonprofit organization or workshop is providing the greater of two percent (2%) or five thousand dollars ($5,000.00) of the total contract value of proposals for purchases not exceeding ten (10) million dollars ($10,000,000.00).</w:t>
      </w:r>
    </w:p>
    <w:p w14:paraId="45BF8FF0" w14:textId="77777777" w:rsidR="004620F3" w:rsidRPr="000C4392" w:rsidRDefault="004620F3" w:rsidP="004620F3">
      <w:pPr>
        <w:ind w:left="1710" w:hanging="450"/>
      </w:pPr>
    </w:p>
    <w:p w14:paraId="6101BD82" w14:textId="77777777" w:rsidR="004620F3" w:rsidRPr="000C4392" w:rsidRDefault="004620F3" w:rsidP="0048043C">
      <w:pPr>
        <w:pStyle w:val="Heading5"/>
        <w:rPr>
          <w:lang w:val="en"/>
        </w:rPr>
      </w:pPr>
      <w:r w:rsidRPr="000C4392">
        <w:rPr>
          <w:lang w:val="en"/>
        </w:rPr>
        <w:t xml:space="preserve">Where the commitment in the proposal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1ACFFD78" w14:textId="77777777" w:rsidR="004620F3" w:rsidRPr="000C4392" w:rsidRDefault="004620F3" w:rsidP="004620F3">
      <w:pPr>
        <w:ind w:left="1170" w:hanging="360"/>
      </w:pPr>
    </w:p>
    <w:p w14:paraId="383BA4E2" w14:textId="77777777" w:rsidR="004620F3" w:rsidRPr="000C4392" w:rsidRDefault="004620F3" w:rsidP="004620F3">
      <w:pPr>
        <w:jc w:val="center"/>
      </w:pPr>
      <w:r w:rsidRPr="000C4392">
        <w:t>Vendor’s Commitment Number x 2.5 points = Awarded Points</w:t>
      </w:r>
    </w:p>
    <w:p w14:paraId="63314618" w14:textId="77777777" w:rsidR="004620F3" w:rsidRPr="000C4392" w:rsidRDefault="004620F3" w:rsidP="004620F3">
      <w:pPr>
        <w:autoSpaceDE w:val="0"/>
        <w:autoSpaceDN w:val="0"/>
        <w:outlineLvl w:val="4"/>
      </w:pPr>
    </w:p>
    <w:p w14:paraId="745AF84F" w14:textId="77777777" w:rsidR="004620F3" w:rsidRPr="000C4392" w:rsidRDefault="004620F3" w:rsidP="004620F3">
      <w:pPr>
        <w:autoSpaceDE w:val="0"/>
        <w:autoSpaceDN w:val="0"/>
        <w:ind w:left="1620"/>
        <w:outlineLvl w:val="4"/>
      </w:pPr>
      <w:r w:rsidRPr="000C4392">
        <w:t>Examples</w:t>
      </w:r>
      <w:proofErr w:type="gramStart"/>
      <w:r w:rsidRPr="000C4392">
        <w:t>:  A</w:t>
      </w:r>
      <w:proofErr w:type="gramEnd"/>
      <w:r w:rsidRPr="000C4392">
        <w:t xml:space="preserve">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60F4D6A0" w14:textId="77777777" w:rsidR="004620F3" w:rsidRPr="000C4392" w:rsidRDefault="004620F3" w:rsidP="004620F3">
      <w:pPr>
        <w:autoSpaceDE w:val="0"/>
        <w:autoSpaceDN w:val="0"/>
        <w:ind w:left="1620"/>
        <w:outlineLvl w:val="4"/>
      </w:pPr>
    </w:p>
    <w:p w14:paraId="2BDA8F91" w14:textId="77777777" w:rsidR="004620F3" w:rsidRPr="000C4392" w:rsidRDefault="004620F3" w:rsidP="0048043C">
      <w:pPr>
        <w:pStyle w:val="Heading4"/>
      </w:pPr>
      <w:r w:rsidRPr="000C4392">
        <w:t xml:space="preserve">If the vendor is proposing participation by an organization for the blind or sheltered workshop, </w:t>
      </w:r>
      <w:proofErr w:type="gramStart"/>
      <w:r w:rsidRPr="000C4392">
        <w:t>in order to</w:t>
      </w:r>
      <w:proofErr w:type="gramEnd"/>
      <w:r w:rsidRPr="000C4392">
        <w:t xml:space="preserve"> receive evaluation consideration for participation by the organization for the blind or sheltered workshop, the vendor must provide the requested information with the proposal.</w:t>
      </w:r>
    </w:p>
    <w:p w14:paraId="7AC2868A" w14:textId="77777777" w:rsidR="004620F3" w:rsidRPr="000C4392" w:rsidRDefault="004620F3" w:rsidP="004620F3">
      <w:pPr>
        <w:outlineLvl w:val="2"/>
      </w:pPr>
    </w:p>
    <w:p w14:paraId="13B0464F" w14:textId="60AA5C98" w:rsidR="001C15C1" w:rsidRPr="000C4392" w:rsidRDefault="001C15C1" w:rsidP="0056198B">
      <w:pPr>
        <w:pStyle w:val="Heading3"/>
      </w:pPr>
      <w:r w:rsidRPr="000C4392">
        <w:t xml:space="preserve">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w:t>
      </w:r>
      <w:r w:rsidR="00173163">
        <w:t>SLMPD</w:t>
      </w:r>
      <w:r w:rsidR="00173163" w:rsidRPr="000C4392">
        <w:t xml:space="preserve"> </w:t>
      </w:r>
      <w:r w:rsidRPr="000C4392">
        <w:t>from the contract.</w:t>
      </w:r>
    </w:p>
    <w:p w14:paraId="6C860702" w14:textId="77777777" w:rsidR="004620F3" w:rsidRPr="000C4392" w:rsidRDefault="004620F3" w:rsidP="00A44570"/>
    <w:p w14:paraId="6CC7CE69" w14:textId="77777777" w:rsidR="004620F3" w:rsidRPr="000C4392" w:rsidRDefault="004620F3" w:rsidP="00300329">
      <w:pPr>
        <w:pStyle w:val="Heading2"/>
      </w:pPr>
      <w:r w:rsidRPr="000C4392">
        <w:t xml:space="preserve">Evaluation of Bonus Point Preference - Service-Disabled Veteran Business Enterprises (SDVEs) Preference:   </w:t>
      </w:r>
    </w:p>
    <w:p w14:paraId="4846878F" w14:textId="77777777" w:rsidR="004620F3" w:rsidRPr="000C4392" w:rsidRDefault="004620F3" w:rsidP="004620F3">
      <w:pPr>
        <w:outlineLvl w:val="1"/>
        <w:rPr>
          <w:b/>
        </w:rPr>
      </w:pPr>
    </w:p>
    <w:p w14:paraId="54CB44B3" w14:textId="77777777" w:rsidR="00B8154E" w:rsidRPr="000C4392" w:rsidRDefault="00B8154E" w:rsidP="00B8154E">
      <w:pPr>
        <w:pStyle w:val="Heading3"/>
      </w:pPr>
      <w:r w:rsidRPr="000C4392">
        <w:t>Organization for the Service-Disabled Veteran Business Enterprises Preference Prerequisites:</w:t>
      </w:r>
    </w:p>
    <w:p w14:paraId="1517795F" w14:textId="77777777" w:rsidR="00B8154E" w:rsidRPr="000C4392" w:rsidRDefault="00B8154E" w:rsidP="00B8154E">
      <w:pPr>
        <w:ind w:left="720"/>
        <w:contextualSpacing/>
      </w:pPr>
    </w:p>
    <w:p w14:paraId="4097EC08" w14:textId="2D72B557" w:rsidR="00B8154E" w:rsidRPr="000C4392" w:rsidRDefault="00B8154E" w:rsidP="00B8154E">
      <w:pPr>
        <w:pStyle w:val="Heading4"/>
      </w:pPr>
      <w:proofErr w:type="gramStart"/>
      <w:r w:rsidRPr="000C4392">
        <w:t>In order for</w:t>
      </w:r>
      <w:proofErr w:type="gramEnd"/>
      <w:r w:rsidRPr="000C4392">
        <w:t xml:space="preserve"> the </w:t>
      </w:r>
      <w:r w:rsidR="00173163">
        <w:t>SLMPD</w:t>
      </w:r>
      <w:r w:rsidRPr="000C4392">
        <w:t xml:space="preserve"> to meet the provisions of </w:t>
      </w:r>
      <w:r w:rsidR="00173163">
        <w:t>state statute</w:t>
      </w:r>
      <w:r w:rsidRPr="000C4392">
        <w:t xml:space="preserve">, the vendor should secure participation of qualified service-disabled veteran business enterprises (SDVEs) in providing the products/services required in this RFP.  </w:t>
      </w:r>
      <w:r w:rsidR="00173163">
        <w:t>A</w:t>
      </w:r>
      <w:r w:rsidRPr="000C4392">
        <w:t xml:space="preserve"> three (3)-point bonus preference shall be granted to vendors including products and/or services manufactured, produced or assembled by a qualified SDVE.</w:t>
      </w:r>
    </w:p>
    <w:p w14:paraId="1F46C36D" w14:textId="77777777" w:rsidR="00B8154E" w:rsidRPr="000C4392" w:rsidRDefault="00B8154E" w:rsidP="00B8154E">
      <w:pPr>
        <w:ind w:left="720"/>
        <w:contextualSpacing/>
      </w:pPr>
    </w:p>
    <w:p w14:paraId="78C4023D" w14:textId="77777777" w:rsidR="00B8154E" w:rsidRPr="000C4392" w:rsidRDefault="00B8154E" w:rsidP="00B8154E">
      <w:pPr>
        <w:pStyle w:val="Heading4"/>
      </w:pPr>
      <w:r w:rsidRPr="000C4392">
        <w:t>Definition - Qualified SDVE:</w:t>
      </w:r>
    </w:p>
    <w:p w14:paraId="1296CF9B" w14:textId="77777777" w:rsidR="00B8154E" w:rsidRPr="000C4392" w:rsidRDefault="00B8154E" w:rsidP="00B8154E">
      <w:pPr>
        <w:ind w:left="720"/>
        <w:contextualSpacing/>
      </w:pPr>
    </w:p>
    <w:p w14:paraId="3EA72116" w14:textId="77777777" w:rsidR="00B8154E" w:rsidRPr="000C4392" w:rsidRDefault="00B8154E" w:rsidP="00B8154E">
      <w:pPr>
        <w:pStyle w:val="Heading5"/>
      </w:pPr>
      <w:proofErr w:type="gramStart"/>
      <w:r w:rsidRPr="000C4392">
        <w:t>In order to</w:t>
      </w:r>
      <w:proofErr w:type="gramEnd"/>
      <w:r w:rsidRPr="000C4392">
        <w:t xml:space="preserve"> be considered a qualified SDVE for purposes of this RFP, the SDVE must be certified by the State of Missouri, Office of Administration, Office of Equal Opportunity (OEO) by the proposal opening date.</w:t>
      </w:r>
    </w:p>
    <w:p w14:paraId="2CAD102D" w14:textId="77777777" w:rsidR="00B8154E" w:rsidRPr="000C4392" w:rsidRDefault="00B8154E" w:rsidP="00B8154E">
      <w:pPr>
        <w:pStyle w:val="Heading5"/>
        <w:numPr>
          <w:ilvl w:val="0"/>
          <w:numId w:val="0"/>
        </w:numPr>
        <w:ind w:left="1800"/>
        <w:rPr>
          <w:lang w:val="en"/>
        </w:rPr>
      </w:pPr>
    </w:p>
    <w:p w14:paraId="06525742" w14:textId="77777777" w:rsidR="00B8154E" w:rsidRPr="000C4392" w:rsidRDefault="00B8154E" w:rsidP="00B8154E">
      <w:pPr>
        <w:pStyle w:val="Heading5"/>
        <w:rPr>
          <w:lang w:val="en"/>
        </w:rPr>
      </w:pPr>
      <w:r w:rsidRPr="000C4392">
        <w:rPr>
          <w:lang w:val="en"/>
        </w:rPr>
        <w:t xml:space="preserve">SDVE is doing business as a Missouri firm, corporation, or individual or maintaining a Missouri office or place of business, not including an office of a registered </w:t>
      </w:r>
      <w:proofErr w:type="gramStart"/>
      <w:r w:rsidRPr="000C4392">
        <w:rPr>
          <w:lang w:val="en"/>
        </w:rPr>
        <w:t>agent;</w:t>
      </w:r>
      <w:proofErr w:type="gramEnd"/>
      <w:r w:rsidRPr="000C4392">
        <w:rPr>
          <w:lang w:val="en"/>
        </w:rPr>
        <w:t xml:space="preserve"> </w:t>
      </w:r>
    </w:p>
    <w:p w14:paraId="1FEA2857" w14:textId="77777777" w:rsidR="00B8154E" w:rsidRPr="000C4392" w:rsidRDefault="00B8154E" w:rsidP="00B8154E">
      <w:pPr>
        <w:pStyle w:val="Heading5"/>
        <w:numPr>
          <w:ilvl w:val="0"/>
          <w:numId w:val="0"/>
        </w:numPr>
        <w:ind w:left="1800"/>
      </w:pPr>
    </w:p>
    <w:p w14:paraId="751A4F45" w14:textId="77777777" w:rsidR="00B8154E" w:rsidRPr="000C4392" w:rsidRDefault="00B8154E" w:rsidP="00B8154E">
      <w:pPr>
        <w:pStyle w:val="Heading5"/>
        <w:rPr>
          <w:lang w:val="en"/>
        </w:rPr>
      </w:pPr>
      <w:r w:rsidRPr="000C4392">
        <w:rPr>
          <w:lang w:val="en"/>
        </w:rPr>
        <w:t xml:space="preserve">SDVE has not less than fifty-one percent (51%) of the business owned by one (1) or more service-disabled veterans (SDVs) or, in the case of any </w:t>
      </w:r>
      <w:proofErr w:type="gramStart"/>
      <w:r w:rsidRPr="000C4392">
        <w:rPr>
          <w:lang w:val="en"/>
        </w:rPr>
        <w:t>publicly-owned</w:t>
      </w:r>
      <w:proofErr w:type="gramEnd"/>
      <w:r w:rsidRPr="000C4392">
        <w:rPr>
          <w:lang w:val="en"/>
        </w:rPr>
        <w:t xml:space="preserve"> business, not less than fifty-one percent (51%) of the stock of which is owned by one (1) or more </w:t>
      </w:r>
      <w:proofErr w:type="gramStart"/>
      <w:r w:rsidRPr="000C4392">
        <w:rPr>
          <w:lang w:val="en"/>
        </w:rPr>
        <w:t>SDVs;</w:t>
      </w:r>
      <w:proofErr w:type="gramEnd"/>
    </w:p>
    <w:p w14:paraId="0D5FF6B7" w14:textId="77777777" w:rsidR="00B8154E" w:rsidRPr="000C4392" w:rsidRDefault="00B8154E" w:rsidP="00B8154E">
      <w:pPr>
        <w:pStyle w:val="Heading5"/>
        <w:numPr>
          <w:ilvl w:val="0"/>
          <w:numId w:val="0"/>
        </w:numPr>
        <w:ind w:left="1800"/>
      </w:pPr>
    </w:p>
    <w:p w14:paraId="35888CA5" w14:textId="77777777" w:rsidR="00B8154E" w:rsidRPr="000C4392" w:rsidRDefault="00B8154E" w:rsidP="00B8154E">
      <w:pPr>
        <w:pStyle w:val="Heading5"/>
        <w:rPr>
          <w:lang w:val="en"/>
        </w:rPr>
      </w:pPr>
      <w:r w:rsidRPr="000C4392">
        <w:rPr>
          <w:lang w:val="en"/>
        </w:rPr>
        <w:t>SDVE has the management and daily business operations controlled by one (1) or more SDVs; and</w:t>
      </w:r>
    </w:p>
    <w:p w14:paraId="52885854" w14:textId="77777777" w:rsidR="00B8154E" w:rsidRPr="000C4392" w:rsidRDefault="00B8154E" w:rsidP="00B8154E">
      <w:pPr>
        <w:pStyle w:val="Heading5"/>
        <w:numPr>
          <w:ilvl w:val="0"/>
          <w:numId w:val="0"/>
        </w:numPr>
        <w:ind w:left="1800"/>
      </w:pPr>
    </w:p>
    <w:p w14:paraId="53B165CE" w14:textId="77777777" w:rsidR="00B8154E" w:rsidRPr="000C4392" w:rsidRDefault="00B8154E" w:rsidP="00B8154E">
      <w:pPr>
        <w:pStyle w:val="Heading5"/>
        <w:rPr>
          <w:lang w:val="en"/>
        </w:rPr>
      </w:pPr>
      <w:r w:rsidRPr="000C4392">
        <w:rPr>
          <w:lang w:val="en"/>
        </w:rPr>
        <w:t>SDVE possesses the power to make day-to-day as well as major decisions on matters of management, policy, and operation.</w:t>
      </w:r>
    </w:p>
    <w:p w14:paraId="579B8120" w14:textId="77777777" w:rsidR="00B8154E" w:rsidRPr="000C4392" w:rsidRDefault="00B8154E" w:rsidP="00B8154E">
      <w:pPr>
        <w:ind w:left="720"/>
        <w:contextualSpacing/>
      </w:pPr>
    </w:p>
    <w:p w14:paraId="03B59B0B" w14:textId="77777777" w:rsidR="00B8154E" w:rsidRPr="000C4392" w:rsidRDefault="00B8154E" w:rsidP="00B8154E">
      <w:pPr>
        <w:pStyle w:val="Heading4"/>
      </w:pPr>
      <w:proofErr w:type="gramStart"/>
      <w:r w:rsidRPr="000C4392">
        <w:t>In order to</w:t>
      </w:r>
      <w:proofErr w:type="gramEnd"/>
      <w:r w:rsidRPr="000C4392">
        <w:t xml:space="preserve"> qualify for any SDVE bonus points, the following conditions must be met:</w:t>
      </w:r>
    </w:p>
    <w:p w14:paraId="6909B67B" w14:textId="77777777" w:rsidR="00B8154E" w:rsidRPr="000C4392" w:rsidRDefault="00B8154E" w:rsidP="00B8154E">
      <w:pPr>
        <w:ind w:left="720"/>
        <w:contextualSpacing/>
      </w:pPr>
    </w:p>
    <w:p w14:paraId="34AA8372" w14:textId="77777777" w:rsidR="00B8154E" w:rsidRPr="000C4392" w:rsidRDefault="00B8154E" w:rsidP="00B8154E">
      <w:pPr>
        <w:pStyle w:val="Heading5"/>
        <w:rPr>
          <w:lang w:val="en"/>
        </w:rPr>
      </w:pPr>
      <w:r w:rsidRPr="000C4392">
        <w:rPr>
          <w:lang w:val="en"/>
        </w:rPr>
        <w:t>The vendor must either be an SDVE or must be proposing to utilize an SDVE as a subcontractor and/or supplier that provides at least three percent (3%) of the total contract value.</w:t>
      </w:r>
    </w:p>
    <w:p w14:paraId="0C81826F" w14:textId="77777777" w:rsidR="00B8154E" w:rsidRPr="000C4392" w:rsidRDefault="00B8154E" w:rsidP="00B8154E">
      <w:pPr>
        <w:ind w:left="720"/>
        <w:contextualSpacing/>
      </w:pPr>
    </w:p>
    <w:p w14:paraId="5F75A3E1" w14:textId="77777777" w:rsidR="00B8154E" w:rsidRPr="000C4392" w:rsidRDefault="00B8154E" w:rsidP="00B8154E">
      <w:pPr>
        <w:pStyle w:val="Heading5"/>
        <w:rPr>
          <w:lang w:val="en"/>
        </w:rPr>
      </w:pPr>
      <w:r w:rsidRPr="000C4392">
        <w:rPr>
          <w:lang w:val="en"/>
        </w:rPr>
        <w:t xml:space="preserve">The services performed or the products provided by the listed participating organizations </w:t>
      </w:r>
      <w:r w:rsidRPr="000C4392">
        <w:t xml:space="preserve">must </w:t>
      </w:r>
      <w:r w:rsidRPr="000C4392">
        <w:rPr>
          <w:lang w:val="en"/>
        </w:rPr>
        <w:t xml:space="preserve">provide a commercially useful function related to the delivery of the </w:t>
      </w:r>
      <w:proofErr w:type="gramStart"/>
      <w:r w:rsidRPr="000C4392">
        <w:rPr>
          <w:lang w:val="en"/>
        </w:rPr>
        <w:t>contractually-required</w:t>
      </w:r>
      <w:proofErr w:type="gramEnd"/>
      <w:r w:rsidRPr="000C4392">
        <w:rPr>
          <w:lang w:val="en"/>
        </w:rPr>
        <w:t xml:space="preserve"> service/product in a manner that will constitute an added value to the contract and shall be performed/provided </w:t>
      </w:r>
      <w:proofErr w:type="gramStart"/>
      <w:r w:rsidRPr="000C4392">
        <w:rPr>
          <w:lang w:val="en"/>
        </w:rPr>
        <w:t>exclusive</w:t>
      </w:r>
      <w:proofErr w:type="gramEnd"/>
      <w:r w:rsidRPr="000C4392">
        <w:rPr>
          <w:lang w:val="en"/>
        </w:rPr>
        <w:t xml:space="preser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3F1CDA7C" w14:textId="77777777" w:rsidR="00B8154E" w:rsidRPr="000C4392" w:rsidRDefault="00B8154E" w:rsidP="00B8154E">
      <w:pPr>
        <w:ind w:left="720"/>
        <w:contextualSpacing/>
        <w:rPr>
          <w:lang w:val="en"/>
        </w:rPr>
      </w:pPr>
    </w:p>
    <w:p w14:paraId="50F6A887" w14:textId="77777777" w:rsidR="00B8154E" w:rsidRPr="000C4392" w:rsidRDefault="00B8154E" w:rsidP="00B8154E">
      <w:pPr>
        <w:pStyle w:val="Heading5"/>
        <w:rPr>
          <w:lang w:val="en"/>
        </w:rPr>
      </w:pPr>
      <w:proofErr w:type="gramStart"/>
      <w:r w:rsidRPr="000C4392">
        <w:rPr>
          <w:lang w:val="en"/>
        </w:rPr>
        <w:t>In order to</w:t>
      </w:r>
      <w:proofErr w:type="gramEnd"/>
      <w:r w:rsidRPr="000C4392">
        <w:rPr>
          <w:lang w:val="en"/>
        </w:rPr>
        <w:t xml:space="preserve"> be considered for the bonus point preference the SDVEs must be qualified by the proposal opening date (the date the proposal is due).  (See above for the definition of an SDVE.)</w:t>
      </w:r>
    </w:p>
    <w:p w14:paraId="21AC28F3" w14:textId="77777777" w:rsidR="00B8154E" w:rsidRPr="000C4392" w:rsidRDefault="00B8154E" w:rsidP="00B8154E">
      <w:pPr>
        <w:ind w:left="720"/>
        <w:contextualSpacing/>
      </w:pPr>
    </w:p>
    <w:p w14:paraId="64ABA6F3" w14:textId="48237092" w:rsidR="00B8154E" w:rsidRPr="000C4392" w:rsidRDefault="00B8154E" w:rsidP="00B8154E">
      <w:pPr>
        <w:pStyle w:val="Heading3"/>
      </w:pPr>
      <w:r w:rsidRPr="000C4392">
        <w:t xml:space="preserve">Evaluation of Vendor’s SDVE Participation Bonus Points: If the vendor proposing a </w:t>
      </w:r>
      <w:proofErr w:type="gramStart"/>
      <w:r w:rsidRPr="000C4392">
        <w:t>SDVE participation percentage meets</w:t>
      </w:r>
      <w:proofErr w:type="gramEnd"/>
      <w:r w:rsidRPr="000C4392">
        <w:t xml:space="preserve"> or exceeds the </w:t>
      </w:r>
      <w:r w:rsidR="00E62D44">
        <w:t>SLMPD</w:t>
      </w:r>
      <w:r w:rsidRPr="000C4392">
        <w:t xml:space="preserve">’s three percent (3%) of the total contract value commitment and provides the required documentation identified herein, then the vendor shall be assigned the three (3) bonus points.  </w:t>
      </w:r>
    </w:p>
    <w:p w14:paraId="2830ACB8" w14:textId="77777777" w:rsidR="00B8154E" w:rsidRPr="000C4392" w:rsidRDefault="00B8154E" w:rsidP="00B8154E">
      <w:pPr>
        <w:ind w:left="432"/>
        <w:contextualSpacing/>
      </w:pPr>
    </w:p>
    <w:p w14:paraId="6E5ECCA8" w14:textId="77777777" w:rsidR="00B8154E" w:rsidRPr="000C4392" w:rsidRDefault="00B8154E" w:rsidP="00B8154E">
      <w:pPr>
        <w:pStyle w:val="Heading4"/>
      </w:pPr>
      <w:r w:rsidRPr="000C4392">
        <w:t xml:space="preserve">If the vendor is proposing participation by an SDVE, </w:t>
      </w:r>
      <w:proofErr w:type="gramStart"/>
      <w:r w:rsidRPr="000C4392">
        <w:t>in order to</w:t>
      </w:r>
      <w:proofErr w:type="gramEnd"/>
      <w:r w:rsidRPr="000C4392">
        <w:t xml:space="preserve"> receive evaluation consideration for participation by the SDVE, the vendor must provide the requested information with the proposal.</w:t>
      </w:r>
    </w:p>
    <w:p w14:paraId="45DE439D" w14:textId="77777777" w:rsidR="00B8154E" w:rsidRPr="000C4392" w:rsidRDefault="00B8154E" w:rsidP="00B8154E">
      <w:pPr>
        <w:ind w:left="720"/>
        <w:contextualSpacing/>
      </w:pPr>
    </w:p>
    <w:p w14:paraId="7AD4BE2A" w14:textId="5EBEC509" w:rsidR="00B8154E" w:rsidRPr="000C4392" w:rsidRDefault="00B8154E" w:rsidP="00B8154E">
      <w:pPr>
        <w:pStyle w:val="Heading3"/>
      </w:pPr>
      <w:r w:rsidRPr="000C4392">
        <w:t xml:space="preserve">SDVE Commitment: If the vendor’s response is awarded a contract, and the vendor </w:t>
      </w:r>
      <w:proofErr w:type="gramStart"/>
      <w:r w:rsidRPr="000C4392">
        <w:t>received</w:t>
      </w:r>
      <w:proofErr w:type="gramEnd"/>
      <w:r w:rsidRPr="000C4392">
        <w:t xml:space="preserve"> evaluation consideration for the SDVE participation, the SDVE participation committed to by the vendor on the Participation Commitment Table shall be interpreted as a contractual requirement. The awarded vendor shall be expected to meet the participation commitment regardless of the products and/or services purchased by the </w:t>
      </w:r>
      <w:r w:rsidR="00E62D44">
        <w:t>SLMPD</w:t>
      </w:r>
      <w:r w:rsidR="00E62D44" w:rsidRPr="000C4392">
        <w:t xml:space="preserve"> </w:t>
      </w:r>
      <w:r w:rsidRPr="000C4392">
        <w:t>from the contract.</w:t>
      </w:r>
    </w:p>
    <w:p w14:paraId="4E90532F" w14:textId="77777777" w:rsidR="004620F3" w:rsidRPr="000C4392" w:rsidRDefault="004620F3" w:rsidP="004620F3">
      <w:pPr>
        <w:ind w:left="720"/>
        <w:contextualSpacing/>
      </w:pPr>
    </w:p>
    <w:p w14:paraId="11D40AB8" w14:textId="77777777" w:rsidR="004620F3" w:rsidRPr="000C4392" w:rsidRDefault="004620F3" w:rsidP="004620F3">
      <w:pPr>
        <w:jc w:val="center"/>
      </w:pPr>
      <w:r w:rsidRPr="000C4392">
        <w:rPr>
          <w:b/>
        </w:rPr>
        <w:t>****END OF VENDOR SUBMISSION, EVALUATION, AND AWARD INFORMATION SECTION****</w:t>
      </w:r>
    </w:p>
    <w:p w14:paraId="0EABE3C1" w14:textId="77777777" w:rsidR="004620F3" w:rsidRPr="000C4392" w:rsidRDefault="004620F3" w:rsidP="004620F3">
      <w:r w:rsidRPr="000C4392">
        <w:br w:type="page"/>
      </w:r>
    </w:p>
    <w:p w14:paraId="734D0B59" w14:textId="77777777" w:rsidR="004620F3" w:rsidRPr="000C4392" w:rsidRDefault="004620F3" w:rsidP="004620F3">
      <w:pPr>
        <w:jc w:val="center"/>
        <w:rPr>
          <w:b/>
          <w:sz w:val="32"/>
        </w:rPr>
      </w:pPr>
      <w:r w:rsidRPr="000C4392">
        <w:rPr>
          <w:b/>
          <w:sz w:val="32"/>
        </w:rPr>
        <w:t>EXHIBIT A</w:t>
      </w:r>
    </w:p>
    <w:p w14:paraId="6DB943EC" w14:textId="77777777" w:rsidR="004620F3" w:rsidRPr="000C4392" w:rsidRDefault="004620F3" w:rsidP="004620F3">
      <w:pPr>
        <w:jc w:val="center"/>
        <w:rPr>
          <w:b/>
          <w:sz w:val="32"/>
        </w:rPr>
      </w:pPr>
      <w:r w:rsidRPr="000C4392">
        <w:rPr>
          <w:b/>
          <w:sz w:val="32"/>
        </w:rPr>
        <w:t>PROPOSAL SIGNATURE PAGE</w:t>
      </w:r>
    </w:p>
    <w:p w14:paraId="776FB8D4" w14:textId="77777777" w:rsidR="004620F3" w:rsidRPr="000C4392" w:rsidRDefault="004620F3" w:rsidP="004620F3">
      <w:pPr>
        <w:ind w:left="1584" w:hanging="432"/>
        <w:outlineLvl w:val="4"/>
      </w:pPr>
    </w:p>
    <w:p w14:paraId="2A7F2F93" w14:textId="77777777" w:rsidR="004620F3" w:rsidRPr="000C4392" w:rsidRDefault="004620F3" w:rsidP="004620F3">
      <w:pPr>
        <w:rPr>
          <w:b/>
          <w:sz w:val="20"/>
        </w:rPr>
      </w:pPr>
    </w:p>
    <w:p w14:paraId="1F30A896" w14:textId="77777777" w:rsidR="006C0898" w:rsidRDefault="006C0898" w:rsidP="004620F3">
      <w:pPr>
        <w:ind w:left="1440"/>
        <w:rPr>
          <w:b/>
        </w:rPr>
      </w:pPr>
      <w:r w:rsidRPr="006C0898">
        <w:rPr>
          <w:b/>
        </w:rPr>
        <w:t>ST. LOUIS BOARD OF POLICE COMMISSIONERS</w:t>
      </w:r>
    </w:p>
    <w:p w14:paraId="723079CD" w14:textId="77777777" w:rsidR="00F50A57" w:rsidRPr="00F50A57" w:rsidRDefault="00F50A57" w:rsidP="004620F3">
      <w:pPr>
        <w:ind w:left="1440"/>
        <w:rPr>
          <w:rFonts w:ascii="Times New Roman Bold" w:hAnsi="Times New Roman Bold"/>
          <w:b/>
          <w:caps/>
        </w:rPr>
      </w:pPr>
      <w:r w:rsidRPr="00F50A57">
        <w:rPr>
          <w:rFonts w:ascii="Times New Roman Bold" w:hAnsi="Times New Roman Bold"/>
          <w:b/>
          <w:caps/>
        </w:rPr>
        <w:t xml:space="preserve">Budget &amp; Finance Division </w:t>
      </w:r>
    </w:p>
    <w:p w14:paraId="5F610837" w14:textId="77777777" w:rsidR="00E201A5" w:rsidRPr="00E201A5" w:rsidRDefault="00E201A5" w:rsidP="004620F3">
      <w:pPr>
        <w:ind w:left="1440"/>
        <w:rPr>
          <w:rFonts w:ascii="Times New Roman Bold" w:hAnsi="Times New Roman Bold"/>
          <w:b/>
          <w:caps/>
        </w:rPr>
      </w:pPr>
      <w:r w:rsidRPr="00E201A5">
        <w:rPr>
          <w:rFonts w:ascii="Times New Roman Bold" w:hAnsi="Times New Roman Bold"/>
          <w:b/>
          <w:caps/>
        </w:rPr>
        <w:t xml:space="preserve">Purchasing Agent </w:t>
      </w:r>
    </w:p>
    <w:p w14:paraId="28AFB5F0" w14:textId="77777777" w:rsidR="004620F3" w:rsidRPr="000C4392" w:rsidRDefault="004620F3" w:rsidP="004620F3">
      <w:pPr>
        <w:ind w:left="1440"/>
        <w:rPr>
          <w:b/>
        </w:rPr>
      </w:pPr>
      <w:r w:rsidRPr="000C4392">
        <w:rPr>
          <w:b/>
        </w:rPr>
        <w:t>REQUEST FOR PROPOSAL (RFP)</w:t>
      </w:r>
    </w:p>
    <w:p w14:paraId="77E381EA" w14:textId="77777777" w:rsidR="004620F3" w:rsidRPr="000C4392" w:rsidRDefault="004620F3" w:rsidP="004620F3">
      <w:pPr>
        <w:rPr>
          <w:b/>
          <w:sz w:val="32"/>
        </w:rPr>
      </w:pPr>
    </w:p>
    <w:p w14:paraId="6DFBE404" w14:textId="77777777" w:rsidR="004620F3" w:rsidRPr="000C4392" w:rsidRDefault="004620F3" w:rsidP="004620F3">
      <w:pPr>
        <w:pBdr>
          <w:bottom w:val="double" w:sz="6" w:space="1" w:color="auto"/>
        </w:pBdr>
        <w:tabs>
          <w:tab w:val="left" w:pos="4455"/>
          <w:tab w:val="left" w:pos="6480"/>
        </w:tabs>
        <w:rPr>
          <w:b/>
        </w:rPr>
      </w:pPr>
    </w:p>
    <w:p w14:paraId="736770F3" w14:textId="77777777" w:rsidR="004620F3" w:rsidRPr="000C4392" w:rsidRDefault="004620F3" w:rsidP="004620F3">
      <w:pPr>
        <w:tabs>
          <w:tab w:val="left" w:pos="4455"/>
          <w:tab w:val="left" w:pos="6480"/>
        </w:tabs>
        <w:rPr>
          <w:b/>
        </w:rPr>
      </w:pPr>
    </w:p>
    <w:p w14:paraId="62651216" w14:textId="6BB28318" w:rsidR="004620F3" w:rsidRPr="00D23EEB" w:rsidRDefault="00D23EEB" w:rsidP="004620F3">
      <w:pPr>
        <w:tabs>
          <w:tab w:val="left" w:pos="4455"/>
          <w:tab w:val="left" w:pos="6480"/>
        </w:tabs>
        <w:jc w:val="center"/>
        <w:rPr>
          <w:b/>
          <w:sz w:val="36"/>
          <w:szCs w:val="36"/>
        </w:rPr>
      </w:pPr>
      <w:r w:rsidRPr="00D23EEB">
        <w:rPr>
          <w:b/>
          <w:sz w:val="28"/>
          <w:szCs w:val="32"/>
        </w:rPr>
        <w:t>RFP #FY2026- 1250-0001</w:t>
      </w:r>
    </w:p>
    <w:p w14:paraId="5A73C0EA" w14:textId="49B29B5B" w:rsidR="004620F3" w:rsidRPr="000C4392" w:rsidRDefault="00D401ED" w:rsidP="004620F3">
      <w:pPr>
        <w:tabs>
          <w:tab w:val="left" w:pos="4455"/>
          <w:tab w:val="left" w:pos="6480"/>
        </w:tabs>
        <w:jc w:val="center"/>
        <w:rPr>
          <w:b/>
          <w:sz w:val="28"/>
          <w:szCs w:val="28"/>
        </w:rPr>
      </w:pPr>
      <w:r w:rsidRPr="00D401ED">
        <w:rPr>
          <w:b/>
          <w:sz w:val="28"/>
          <w:szCs w:val="28"/>
        </w:rPr>
        <w:t>PeopleSoft Upgrade and Implementation Services</w:t>
      </w:r>
    </w:p>
    <w:p w14:paraId="531B2B2F" w14:textId="77777777" w:rsidR="004620F3" w:rsidRPr="000C4392" w:rsidRDefault="004620F3" w:rsidP="004620F3">
      <w:pPr>
        <w:rPr>
          <w:b/>
        </w:rPr>
      </w:pPr>
    </w:p>
    <w:tbl>
      <w:tblPr>
        <w:tblStyle w:val="TableGrid1"/>
        <w:tblW w:w="10075" w:type="dxa"/>
        <w:tblLook w:val="04A0" w:firstRow="1" w:lastRow="0" w:firstColumn="1" w:lastColumn="0" w:noHBand="0" w:noVBand="1"/>
      </w:tblPr>
      <w:tblGrid>
        <w:gridCol w:w="1870"/>
        <w:gridCol w:w="787"/>
        <w:gridCol w:w="1012"/>
        <w:gridCol w:w="903"/>
        <w:gridCol w:w="1857"/>
        <w:gridCol w:w="3646"/>
      </w:tblGrid>
      <w:tr w:rsidR="004620F3" w:rsidRPr="000C4392" w14:paraId="226FBFDE" w14:textId="77777777" w:rsidTr="00890578">
        <w:trPr>
          <w:trHeight w:val="389"/>
        </w:trPr>
        <w:tc>
          <w:tcPr>
            <w:tcW w:w="3669" w:type="dxa"/>
            <w:gridSpan w:val="3"/>
            <w:shd w:val="clear" w:color="auto" w:fill="DBE5F1" w:themeFill="accent1" w:themeFillTint="33"/>
            <w:vAlign w:val="center"/>
          </w:tcPr>
          <w:p w14:paraId="545480FD" w14:textId="77777777" w:rsidR="004620F3" w:rsidRPr="000C4392" w:rsidRDefault="004620F3" w:rsidP="004620F3">
            <w:pPr>
              <w:rPr>
                <w:b/>
              </w:rPr>
            </w:pPr>
            <w:r w:rsidRPr="000C4392">
              <w:rPr>
                <w:b/>
              </w:rPr>
              <w:t>Vendor’s Organization Name:</w:t>
            </w:r>
          </w:p>
        </w:tc>
        <w:tc>
          <w:tcPr>
            <w:tcW w:w="6406" w:type="dxa"/>
            <w:gridSpan w:val="3"/>
          </w:tcPr>
          <w:p w14:paraId="48E55EB9" w14:textId="77777777" w:rsidR="004620F3" w:rsidRPr="000C4392" w:rsidRDefault="004620F3" w:rsidP="004620F3">
            <w:pPr>
              <w:rPr>
                <w:b/>
              </w:rPr>
            </w:pPr>
          </w:p>
        </w:tc>
      </w:tr>
      <w:tr w:rsidR="004620F3" w:rsidRPr="000C4392" w14:paraId="42B22879" w14:textId="77777777" w:rsidTr="00890578">
        <w:trPr>
          <w:trHeight w:val="389"/>
        </w:trPr>
        <w:tc>
          <w:tcPr>
            <w:tcW w:w="2657" w:type="dxa"/>
            <w:gridSpan w:val="2"/>
            <w:shd w:val="clear" w:color="auto" w:fill="DBE5F1" w:themeFill="accent1" w:themeFillTint="33"/>
            <w:vAlign w:val="center"/>
          </w:tcPr>
          <w:p w14:paraId="53AAC413" w14:textId="77777777" w:rsidR="004620F3" w:rsidRPr="000C4392" w:rsidRDefault="004620F3" w:rsidP="004620F3">
            <w:pPr>
              <w:rPr>
                <w:b/>
              </w:rPr>
            </w:pPr>
            <w:r w:rsidRPr="000C4392">
              <w:rPr>
                <w:b/>
              </w:rPr>
              <w:t>Point of Contact:</w:t>
            </w:r>
          </w:p>
        </w:tc>
        <w:tc>
          <w:tcPr>
            <w:tcW w:w="7418" w:type="dxa"/>
            <w:gridSpan w:val="4"/>
          </w:tcPr>
          <w:p w14:paraId="5930DD99" w14:textId="77777777" w:rsidR="004620F3" w:rsidRPr="000C4392" w:rsidRDefault="004620F3" w:rsidP="004620F3">
            <w:pPr>
              <w:rPr>
                <w:b/>
              </w:rPr>
            </w:pPr>
          </w:p>
        </w:tc>
      </w:tr>
      <w:tr w:rsidR="004620F3" w:rsidRPr="000C4392" w14:paraId="3DE65DF5" w14:textId="77777777" w:rsidTr="00890578">
        <w:trPr>
          <w:trHeight w:val="389"/>
        </w:trPr>
        <w:tc>
          <w:tcPr>
            <w:tcW w:w="1870" w:type="dxa"/>
            <w:shd w:val="clear" w:color="auto" w:fill="DBE5F1" w:themeFill="accent1" w:themeFillTint="33"/>
          </w:tcPr>
          <w:p w14:paraId="47C78764" w14:textId="77777777" w:rsidR="004620F3" w:rsidRPr="000C4392" w:rsidRDefault="004620F3" w:rsidP="004620F3">
            <w:pPr>
              <w:rPr>
                <w:b/>
              </w:rPr>
            </w:pPr>
            <w:r w:rsidRPr="000C4392">
              <w:rPr>
                <w:b/>
              </w:rPr>
              <w:t>Phone Number:</w:t>
            </w:r>
          </w:p>
        </w:tc>
        <w:tc>
          <w:tcPr>
            <w:tcW w:w="2702" w:type="dxa"/>
            <w:gridSpan w:val="3"/>
          </w:tcPr>
          <w:p w14:paraId="4CA1F493" w14:textId="77777777" w:rsidR="004620F3" w:rsidRPr="000C4392" w:rsidRDefault="004620F3" w:rsidP="004620F3">
            <w:pPr>
              <w:rPr>
                <w:b/>
              </w:rPr>
            </w:pPr>
          </w:p>
        </w:tc>
        <w:tc>
          <w:tcPr>
            <w:tcW w:w="1857" w:type="dxa"/>
            <w:shd w:val="clear" w:color="auto" w:fill="DBE5F1" w:themeFill="accent1" w:themeFillTint="33"/>
          </w:tcPr>
          <w:p w14:paraId="7C307ECB" w14:textId="77777777" w:rsidR="004620F3" w:rsidRPr="000C4392" w:rsidRDefault="004620F3" w:rsidP="004620F3">
            <w:pPr>
              <w:rPr>
                <w:b/>
              </w:rPr>
            </w:pPr>
            <w:r w:rsidRPr="000C4392">
              <w:rPr>
                <w:b/>
              </w:rPr>
              <w:t>Email Address:</w:t>
            </w:r>
          </w:p>
        </w:tc>
        <w:tc>
          <w:tcPr>
            <w:tcW w:w="3646" w:type="dxa"/>
          </w:tcPr>
          <w:p w14:paraId="6B7D3851" w14:textId="77777777" w:rsidR="004620F3" w:rsidRPr="000C4392" w:rsidRDefault="004620F3" w:rsidP="004620F3">
            <w:pPr>
              <w:rPr>
                <w:b/>
              </w:rPr>
            </w:pPr>
          </w:p>
        </w:tc>
      </w:tr>
      <w:tr w:rsidR="004620F3" w:rsidRPr="000C4392" w14:paraId="6230C757" w14:textId="77777777" w:rsidTr="00890578">
        <w:trPr>
          <w:trHeight w:val="389"/>
        </w:trPr>
        <w:tc>
          <w:tcPr>
            <w:tcW w:w="2657" w:type="dxa"/>
            <w:gridSpan w:val="2"/>
            <w:shd w:val="clear" w:color="auto" w:fill="DBE5F1" w:themeFill="accent1" w:themeFillTint="33"/>
          </w:tcPr>
          <w:p w14:paraId="49AF5473" w14:textId="77777777" w:rsidR="004620F3" w:rsidRPr="000C4392" w:rsidRDefault="004620F3" w:rsidP="004620F3">
            <w:pPr>
              <w:rPr>
                <w:b/>
              </w:rPr>
            </w:pPr>
            <w:r w:rsidRPr="000C4392">
              <w:rPr>
                <w:b/>
              </w:rPr>
              <w:t>Mailing Address:</w:t>
            </w:r>
          </w:p>
        </w:tc>
        <w:tc>
          <w:tcPr>
            <w:tcW w:w="7418" w:type="dxa"/>
            <w:gridSpan w:val="4"/>
          </w:tcPr>
          <w:p w14:paraId="66478E73" w14:textId="77777777" w:rsidR="004620F3" w:rsidRPr="000C4392" w:rsidRDefault="004620F3" w:rsidP="004620F3">
            <w:pPr>
              <w:rPr>
                <w:b/>
              </w:rPr>
            </w:pPr>
          </w:p>
        </w:tc>
      </w:tr>
      <w:tr w:rsidR="004620F3" w:rsidRPr="000C4392" w14:paraId="66B9F0B5" w14:textId="77777777" w:rsidTr="00890578">
        <w:trPr>
          <w:trHeight w:val="389"/>
        </w:trPr>
        <w:tc>
          <w:tcPr>
            <w:tcW w:w="2657" w:type="dxa"/>
            <w:gridSpan w:val="2"/>
            <w:shd w:val="clear" w:color="auto" w:fill="DBE5F1" w:themeFill="accent1" w:themeFillTint="33"/>
          </w:tcPr>
          <w:p w14:paraId="045C2E39" w14:textId="77777777" w:rsidR="004620F3" w:rsidRPr="000C4392" w:rsidRDefault="004620F3" w:rsidP="004620F3">
            <w:pPr>
              <w:rPr>
                <w:b/>
              </w:rPr>
            </w:pPr>
            <w:r w:rsidRPr="000C4392">
              <w:rPr>
                <w:b/>
              </w:rPr>
              <w:t>City/State/Zip:</w:t>
            </w:r>
          </w:p>
        </w:tc>
        <w:tc>
          <w:tcPr>
            <w:tcW w:w="7418" w:type="dxa"/>
            <w:gridSpan w:val="4"/>
          </w:tcPr>
          <w:p w14:paraId="5F65FD79" w14:textId="77777777" w:rsidR="004620F3" w:rsidRPr="000C4392" w:rsidRDefault="004620F3" w:rsidP="004620F3">
            <w:pPr>
              <w:rPr>
                <w:b/>
              </w:rPr>
            </w:pPr>
          </w:p>
        </w:tc>
      </w:tr>
      <w:tr w:rsidR="004620F3" w:rsidRPr="000C4392" w14:paraId="068BF0EB" w14:textId="77777777" w:rsidTr="00890578">
        <w:trPr>
          <w:trHeight w:val="389"/>
        </w:trPr>
        <w:tc>
          <w:tcPr>
            <w:tcW w:w="2657" w:type="dxa"/>
            <w:gridSpan w:val="2"/>
            <w:shd w:val="clear" w:color="auto" w:fill="DBE5F1" w:themeFill="accent1" w:themeFillTint="33"/>
          </w:tcPr>
          <w:p w14:paraId="06544339" w14:textId="77777777" w:rsidR="004620F3" w:rsidRPr="000C4392" w:rsidRDefault="004620F3" w:rsidP="00890578">
            <w:pPr>
              <w:ind w:left="0" w:firstLine="0"/>
              <w:rPr>
                <w:b/>
              </w:rPr>
            </w:pPr>
            <w:r w:rsidRPr="000C4392">
              <w:rPr>
                <w:b/>
              </w:rPr>
              <w:t>Vendor Tax Filing Type with IRS (check one):</w:t>
            </w:r>
          </w:p>
        </w:tc>
        <w:tc>
          <w:tcPr>
            <w:tcW w:w="7418" w:type="dxa"/>
            <w:gridSpan w:val="4"/>
          </w:tcPr>
          <w:p w14:paraId="69A391A9" w14:textId="77777777" w:rsidR="00F151EE" w:rsidRPr="000C4392" w:rsidRDefault="00D83C6E" w:rsidP="004620F3">
            <w:pPr>
              <w:rPr>
                <w:bCs/>
                <w:sz w:val="20"/>
              </w:rPr>
            </w:pPr>
            <w:sdt>
              <w:sdtPr>
                <w:rPr>
                  <w:bCs/>
                  <w:sz w:val="20"/>
                </w:rPr>
                <w:id w:val="-1391801326"/>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 xml:space="preserve"> Partnership             </w:t>
            </w:r>
          </w:p>
          <w:p w14:paraId="4317E3D3" w14:textId="77777777" w:rsidR="004620F3" w:rsidRPr="000C4392" w:rsidRDefault="00D83C6E" w:rsidP="004620F3">
            <w:pPr>
              <w:rPr>
                <w:b/>
              </w:rPr>
            </w:pPr>
            <w:sdt>
              <w:sdtPr>
                <w:rPr>
                  <w:bCs/>
                  <w:sz w:val="20"/>
                </w:rPr>
                <w:id w:val="-764993793"/>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bCs/>
                    <w:sz w:val="20"/>
                  </w:rPr>
                  <w:t>☐</w:t>
                </w:r>
              </w:sdtContent>
            </w:sdt>
            <w:r w:rsidR="004620F3" w:rsidRPr="000C4392">
              <w:rPr>
                <w:bCs/>
                <w:sz w:val="20"/>
              </w:rPr>
              <w:t>IRS Tax-Exempt</w:t>
            </w:r>
          </w:p>
        </w:tc>
      </w:tr>
      <w:tr w:rsidR="00B62959" w:rsidRPr="000C4392" w14:paraId="429E8293" w14:textId="77777777" w:rsidTr="00890578">
        <w:trPr>
          <w:trHeight w:val="389"/>
        </w:trPr>
        <w:tc>
          <w:tcPr>
            <w:tcW w:w="2657" w:type="dxa"/>
            <w:gridSpan w:val="2"/>
            <w:shd w:val="clear" w:color="auto" w:fill="DBE5F1" w:themeFill="accent1" w:themeFillTint="33"/>
          </w:tcPr>
          <w:p w14:paraId="41A623FD" w14:textId="77777777" w:rsidR="00B62959" w:rsidRPr="000C4392" w:rsidRDefault="00B62959" w:rsidP="00B62959">
            <w:pPr>
              <w:ind w:left="0" w:firstLine="0"/>
              <w:jc w:val="left"/>
              <w:rPr>
                <w:b/>
              </w:rPr>
            </w:pPr>
            <w:r w:rsidRPr="000C4392">
              <w:rPr>
                <w:b/>
                <w:bCs/>
                <w:color w:val="000000"/>
              </w:rPr>
              <w:t>What date did the vendor’s organization begin operation?</w:t>
            </w:r>
          </w:p>
        </w:tc>
        <w:tc>
          <w:tcPr>
            <w:tcW w:w="7418" w:type="dxa"/>
            <w:gridSpan w:val="4"/>
          </w:tcPr>
          <w:p w14:paraId="1DBF78BB" w14:textId="77777777" w:rsidR="00B62959" w:rsidRPr="000C4392" w:rsidRDefault="00B62959" w:rsidP="00B62959">
            <w:pPr>
              <w:spacing w:before="120"/>
            </w:pPr>
            <w:r w:rsidRPr="000C4392">
              <w:t xml:space="preserve">Date: </w:t>
            </w:r>
            <w:r w:rsidRPr="000C4392">
              <w:rPr>
                <w:bCs/>
              </w:rPr>
              <w:fldChar w:fldCharType="begin">
                <w:ffData>
                  <w:name w:val="Text2"/>
                  <w:enabled/>
                  <w:calcOnExit w:val="0"/>
                  <w:textInput>
                    <w:maxLength w:val="2"/>
                    <w:format w:val=" "/>
                  </w:textInput>
                </w:ffData>
              </w:fldChar>
            </w:r>
            <w:bookmarkStart w:id="7" w:name="Text2"/>
            <w:r w:rsidRPr="000C4392">
              <w:rPr>
                <w:bCs/>
              </w:rPr>
              <w:instrText xml:space="preserve"> FORMTEXT </w:instrText>
            </w:r>
            <w:r w:rsidRPr="000C4392">
              <w:rPr>
                <w:bCs/>
              </w:rPr>
            </w:r>
            <w:r w:rsidRPr="000C4392">
              <w:rPr>
                <w:bCs/>
              </w:rPr>
              <w:fldChar w:fldCharType="separate"/>
            </w:r>
            <w:r w:rsidRPr="000C4392">
              <w:rPr>
                <w:bCs/>
                <w:noProof/>
              </w:rPr>
              <w:t> </w:t>
            </w:r>
            <w:r w:rsidRPr="000C4392">
              <w:rPr>
                <w:bCs/>
                <w:noProof/>
              </w:rPr>
              <w:t> </w:t>
            </w:r>
            <w:r w:rsidRPr="000C4392">
              <w:rPr>
                <w:bCs/>
              </w:rPr>
              <w:fldChar w:fldCharType="end"/>
            </w:r>
            <w:bookmarkEnd w:id="7"/>
            <w:r w:rsidRPr="000C4392">
              <w:t>/</w:t>
            </w:r>
            <w:r w:rsidRPr="000C4392">
              <w:rPr>
                <w:bCs/>
              </w:rPr>
              <w:fldChar w:fldCharType="begin">
                <w:ffData>
                  <w:name w:val="Text2"/>
                  <w:enabled/>
                  <w:calcOnExit w:val="0"/>
                  <w:textInput>
                    <w:maxLength w:val="2"/>
                    <w:format w:val=" "/>
                  </w:textInput>
                </w:ffData>
              </w:fldChar>
            </w:r>
            <w:r w:rsidRPr="000C4392">
              <w:rPr>
                <w:bCs/>
              </w:rPr>
              <w:instrText xml:space="preserve"> FORMTEXT </w:instrText>
            </w:r>
            <w:r w:rsidRPr="000C4392">
              <w:rPr>
                <w:bCs/>
              </w:rPr>
            </w:r>
            <w:r w:rsidRPr="000C4392">
              <w:rPr>
                <w:bCs/>
              </w:rPr>
              <w:fldChar w:fldCharType="separate"/>
            </w:r>
            <w:r w:rsidRPr="000C4392">
              <w:rPr>
                <w:bCs/>
                <w:noProof/>
              </w:rPr>
              <w:t> </w:t>
            </w:r>
            <w:r w:rsidRPr="000C4392">
              <w:rPr>
                <w:bCs/>
                <w:noProof/>
              </w:rPr>
              <w:t> </w:t>
            </w:r>
            <w:r w:rsidRPr="000C4392">
              <w:rPr>
                <w:bCs/>
              </w:rPr>
              <w:fldChar w:fldCharType="end"/>
            </w:r>
            <w:r w:rsidRPr="000C4392">
              <w:t>/</w:t>
            </w:r>
            <w:r w:rsidRPr="000C4392">
              <w:rPr>
                <w:bCs/>
              </w:rPr>
              <w:fldChar w:fldCharType="begin">
                <w:ffData>
                  <w:name w:val=""/>
                  <w:enabled/>
                  <w:calcOnExit w:val="0"/>
                  <w:textInput>
                    <w:maxLength w:val="4"/>
                    <w:format w:val=" "/>
                  </w:textInput>
                </w:ffData>
              </w:fldChar>
            </w:r>
            <w:r w:rsidRPr="000C4392">
              <w:rPr>
                <w:bCs/>
              </w:rPr>
              <w:instrText xml:space="preserve"> FORMTEXT </w:instrText>
            </w:r>
            <w:r w:rsidRPr="000C4392">
              <w:rPr>
                <w:bCs/>
              </w:rPr>
            </w:r>
            <w:r w:rsidRPr="000C4392">
              <w:rPr>
                <w:bCs/>
              </w:rPr>
              <w:fldChar w:fldCharType="separate"/>
            </w:r>
            <w:r w:rsidRPr="000C4392">
              <w:rPr>
                <w:bCs/>
                <w:noProof/>
              </w:rPr>
              <w:t> </w:t>
            </w:r>
            <w:r w:rsidRPr="000C4392">
              <w:rPr>
                <w:bCs/>
                <w:noProof/>
              </w:rPr>
              <w:t> </w:t>
            </w:r>
            <w:r w:rsidRPr="000C4392">
              <w:rPr>
                <w:bCs/>
                <w:noProof/>
              </w:rPr>
              <w:t> </w:t>
            </w:r>
            <w:r w:rsidRPr="000C4392">
              <w:rPr>
                <w:bCs/>
                <w:noProof/>
              </w:rPr>
              <w:t> </w:t>
            </w:r>
            <w:r w:rsidRPr="000C4392">
              <w:rPr>
                <w:bCs/>
              </w:rPr>
              <w:fldChar w:fldCharType="end"/>
            </w:r>
          </w:p>
          <w:p w14:paraId="55874CEA" w14:textId="77777777" w:rsidR="00B62959" w:rsidRPr="000C4392" w:rsidRDefault="00B62959" w:rsidP="00B62959">
            <w:pPr>
              <w:ind w:hanging="341"/>
              <w:rPr>
                <w:bCs/>
              </w:rPr>
            </w:pPr>
            <w:r w:rsidRPr="000C4392">
              <w:t>MM/DD/YYYY</w:t>
            </w:r>
          </w:p>
        </w:tc>
      </w:tr>
    </w:tbl>
    <w:p w14:paraId="56042BE0" w14:textId="77777777" w:rsidR="004620F3" w:rsidRPr="000C4392" w:rsidRDefault="004620F3" w:rsidP="004620F3">
      <w:pPr>
        <w:rPr>
          <w:b/>
        </w:rPr>
      </w:pPr>
    </w:p>
    <w:p w14:paraId="79140E7B" w14:textId="355B7A75" w:rsidR="004620F3" w:rsidRPr="007175B7" w:rsidRDefault="004620F3" w:rsidP="004620F3">
      <w:pPr>
        <w:rPr>
          <w:szCs w:val="22"/>
        </w:rPr>
      </w:pPr>
      <w:r w:rsidRPr="007175B7">
        <w:rPr>
          <w:i/>
          <w:szCs w:val="22"/>
        </w:rPr>
        <w:t xml:space="preserve">I am authorized to submit a proposal to the </w:t>
      </w:r>
      <w:r w:rsidR="00D401ED" w:rsidRPr="007175B7">
        <w:rPr>
          <w:i/>
          <w:szCs w:val="22"/>
        </w:rPr>
        <w:t>St. Louis Metropolitan Police Department</w:t>
      </w:r>
      <w:r w:rsidRPr="007175B7">
        <w:rPr>
          <w:i/>
          <w:szCs w:val="22"/>
        </w:rPr>
        <w:t xml:space="preserve">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w:t>
      </w:r>
      <w:r w:rsidR="007269D2" w:rsidRPr="007175B7">
        <w:rPr>
          <w:i/>
          <w:szCs w:val="22"/>
        </w:rPr>
        <w:t xml:space="preserve">St. Louis </w:t>
      </w:r>
      <w:r w:rsidR="00A03574" w:rsidRPr="007175B7">
        <w:rPr>
          <w:i/>
          <w:szCs w:val="22"/>
        </w:rPr>
        <w:t>Metropolitan Police Department</w:t>
      </w:r>
      <w:r w:rsidRPr="007175B7">
        <w:rPr>
          <w:i/>
          <w:szCs w:val="22"/>
        </w:rPr>
        <w:t xml:space="preserve">, a binding contract shall exist between the vendor and the </w:t>
      </w:r>
      <w:r w:rsidR="007269D2" w:rsidRPr="007175B7">
        <w:rPr>
          <w:i/>
          <w:szCs w:val="22"/>
        </w:rPr>
        <w:t xml:space="preserve">St. Louis </w:t>
      </w:r>
      <w:r w:rsidR="00A03574">
        <w:rPr>
          <w:i/>
          <w:szCs w:val="22"/>
        </w:rPr>
        <w:t>Board of Police Commissioners</w:t>
      </w:r>
      <w:r w:rsidRPr="007175B7">
        <w:rPr>
          <w:i/>
          <w:szCs w:val="22"/>
        </w:rPr>
        <w:t xml:space="preserve">, as defined in section 4.1.  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721ED8" w:rsidRPr="007175B7">
        <w:rPr>
          <w:i/>
          <w:szCs w:val="22"/>
        </w:rPr>
        <w:t>amendment</w:t>
      </w:r>
      <w:r w:rsidRPr="007175B7">
        <w:rPr>
          <w:i/>
          <w:szCs w:val="22"/>
        </w:rPr>
        <w:t>s.</w:t>
      </w:r>
      <w:r w:rsidRPr="007175B7">
        <w:rPr>
          <w:szCs w:val="22"/>
        </w:rPr>
        <w:t xml:space="preserve">  </w:t>
      </w:r>
    </w:p>
    <w:p w14:paraId="117C8A49" w14:textId="77777777" w:rsidR="004620F3" w:rsidRPr="000C4392" w:rsidRDefault="004620F3" w:rsidP="004620F3">
      <w:pPr>
        <w:rPr>
          <w:i/>
        </w:rPr>
      </w:pPr>
    </w:p>
    <w:p w14:paraId="71D1C0E6" w14:textId="77777777" w:rsidR="004620F3" w:rsidRPr="000C4392"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0C4392" w14:paraId="34742BB9" w14:textId="77777777" w:rsidTr="004620F3">
        <w:trPr>
          <w:cantSplit/>
          <w:trHeight w:val="720"/>
        </w:trPr>
        <w:tc>
          <w:tcPr>
            <w:tcW w:w="5024" w:type="dxa"/>
          </w:tcPr>
          <w:p w14:paraId="16E2221B" w14:textId="77777777" w:rsidR="004620F3" w:rsidRPr="000C4392" w:rsidRDefault="004620F3" w:rsidP="004620F3">
            <w:pPr>
              <w:rPr>
                <w:b/>
                <w:sz w:val="20"/>
              </w:rPr>
            </w:pPr>
            <w:r w:rsidRPr="000C4392">
              <w:rPr>
                <w:b/>
                <w:sz w:val="20"/>
              </w:rPr>
              <w:t>Authorized Signature</w:t>
            </w:r>
          </w:p>
        </w:tc>
        <w:tc>
          <w:tcPr>
            <w:tcW w:w="5026" w:type="dxa"/>
          </w:tcPr>
          <w:p w14:paraId="7C4324AC" w14:textId="77777777" w:rsidR="004620F3" w:rsidRPr="000C4392" w:rsidRDefault="004620F3" w:rsidP="004620F3">
            <w:pPr>
              <w:tabs>
                <w:tab w:val="left" w:pos="1830"/>
              </w:tabs>
              <w:rPr>
                <w:b/>
                <w:sz w:val="20"/>
              </w:rPr>
            </w:pPr>
            <w:r w:rsidRPr="000C4392">
              <w:rPr>
                <w:b/>
                <w:sz w:val="20"/>
              </w:rPr>
              <w:t>Date</w:t>
            </w:r>
          </w:p>
          <w:p w14:paraId="36E2C389" w14:textId="77777777" w:rsidR="004620F3" w:rsidRPr="000C4392" w:rsidRDefault="004620F3" w:rsidP="004620F3">
            <w:pPr>
              <w:tabs>
                <w:tab w:val="left" w:pos="1830"/>
              </w:tabs>
              <w:rPr>
                <w:bCs/>
                <w:sz w:val="20"/>
              </w:rPr>
            </w:pPr>
            <w:r w:rsidRPr="000C4392">
              <w:rPr>
                <w:bCs/>
                <w:sz w:val="20"/>
              </w:rPr>
              <w:fldChar w:fldCharType="begin"/>
            </w:r>
            <w:r w:rsidRPr="000C4392">
              <w:rPr>
                <w:bCs/>
                <w:sz w:val="20"/>
              </w:rPr>
              <w:instrText xml:space="preserve"> FORMTEXT </w:instrText>
            </w:r>
            <w:r w:rsidRPr="000C4392">
              <w:rPr>
                <w:bCs/>
                <w:sz w:val="20"/>
              </w:rPr>
              <w:fldChar w:fldCharType="separate"/>
            </w:r>
            <w:r w:rsidRPr="000C4392">
              <w:rPr>
                <w:bCs/>
                <w:sz w:val="20"/>
              </w:rPr>
              <w:fldChar w:fldCharType="end"/>
            </w:r>
          </w:p>
        </w:tc>
      </w:tr>
      <w:tr w:rsidR="004620F3" w:rsidRPr="000C4392" w14:paraId="37D9F985" w14:textId="77777777" w:rsidTr="004620F3">
        <w:trPr>
          <w:cantSplit/>
          <w:trHeight w:val="720"/>
        </w:trPr>
        <w:tc>
          <w:tcPr>
            <w:tcW w:w="5024" w:type="dxa"/>
          </w:tcPr>
          <w:p w14:paraId="67BE2096" w14:textId="77777777" w:rsidR="004620F3" w:rsidRPr="000C4392" w:rsidRDefault="004620F3" w:rsidP="004620F3">
            <w:pPr>
              <w:rPr>
                <w:b/>
                <w:sz w:val="20"/>
              </w:rPr>
            </w:pPr>
            <w:r w:rsidRPr="000C4392">
              <w:rPr>
                <w:b/>
                <w:sz w:val="20"/>
              </w:rPr>
              <w:t>Printed Name</w:t>
            </w:r>
          </w:p>
          <w:p w14:paraId="03F5062B" w14:textId="77777777" w:rsidR="004620F3" w:rsidRPr="000C4392" w:rsidRDefault="004620F3" w:rsidP="004620F3">
            <w:pPr>
              <w:rPr>
                <w:bCs/>
                <w:sz w:val="20"/>
              </w:rPr>
            </w:pPr>
            <w:r w:rsidRPr="000C4392">
              <w:rPr>
                <w:bCs/>
                <w:sz w:val="20"/>
              </w:rPr>
              <w:fldChar w:fldCharType="begin"/>
            </w:r>
            <w:r w:rsidRPr="000C4392">
              <w:rPr>
                <w:bCs/>
                <w:sz w:val="20"/>
              </w:rPr>
              <w:instrText xml:space="preserve"> FORMTEXT </w:instrText>
            </w:r>
            <w:r w:rsidRPr="000C4392">
              <w:rPr>
                <w:bCs/>
                <w:sz w:val="20"/>
              </w:rPr>
              <w:fldChar w:fldCharType="separate"/>
            </w:r>
            <w:r w:rsidRPr="000C4392">
              <w:rPr>
                <w:bCs/>
                <w:sz w:val="20"/>
              </w:rPr>
              <w:fldChar w:fldCharType="end"/>
            </w:r>
          </w:p>
        </w:tc>
        <w:tc>
          <w:tcPr>
            <w:tcW w:w="5026" w:type="dxa"/>
          </w:tcPr>
          <w:p w14:paraId="69FA53C5" w14:textId="77777777" w:rsidR="004620F3" w:rsidRPr="000C4392" w:rsidRDefault="004620F3" w:rsidP="004620F3">
            <w:pPr>
              <w:rPr>
                <w:b/>
                <w:sz w:val="20"/>
              </w:rPr>
            </w:pPr>
            <w:r w:rsidRPr="000C4392">
              <w:rPr>
                <w:b/>
                <w:sz w:val="20"/>
              </w:rPr>
              <w:t>Title</w:t>
            </w:r>
          </w:p>
          <w:p w14:paraId="436C9697" w14:textId="77777777" w:rsidR="004620F3" w:rsidRPr="000C4392" w:rsidRDefault="004620F3" w:rsidP="004620F3">
            <w:pPr>
              <w:rPr>
                <w:bCs/>
                <w:sz w:val="20"/>
              </w:rPr>
            </w:pPr>
            <w:r w:rsidRPr="000C4392">
              <w:rPr>
                <w:bCs/>
                <w:sz w:val="20"/>
              </w:rPr>
              <w:fldChar w:fldCharType="begin"/>
            </w:r>
            <w:r w:rsidRPr="000C4392">
              <w:rPr>
                <w:bCs/>
                <w:sz w:val="20"/>
              </w:rPr>
              <w:instrText xml:space="preserve"> FORMTEXT </w:instrText>
            </w:r>
            <w:r w:rsidRPr="000C4392">
              <w:rPr>
                <w:bCs/>
                <w:sz w:val="20"/>
              </w:rPr>
              <w:fldChar w:fldCharType="separate"/>
            </w:r>
            <w:r w:rsidRPr="000C4392">
              <w:rPr>
                <w:bCs/>
                <w:sz w:val="20"/>
              </w:rPr>
              <w:fldChar w:fldCharType="end"/>
            </w:r>
          </w:p>
        </w:tc>
      </w:tr>
    </w:tbl>
    <w:p w14:paraId="404634EA" w14:textId="77777777" w:rsidR="004620F3" w:rsidRPr="000C4392" w:rsidRDefault="004620F3" w:rsidP="004620F3">
      <w:pPr>
        <w:rPr>
          <w:b/>
        </w:rPr>
      </w:pPr>
    </w:p>
    <w:p w14:paraId="6068C76D" w14:textId="77777777" w:rsidR="004620F3" w:rsidRPr="000C4392" w:rsidRDefault="004620F3" w:rsidP="004620F3">
      <w:r w:rsidRPr="000C4392">
        <w:br w:type="page"/>
      </w:r>
    </w:p>
    <w:p w14:paraId="2EB7994F" w14:textId="77777777" w:rsidR="004620F3" w:rsidRPr="007175B7" w:rsidRDefault="004620F3" w:rsidP="004620F3">
      <w:pPr>
        <w:ind w:left="720" w:hanging="720"/>
        <w:outlineLvl w:val="0"/>
        <w:rPr>
          <w:b/>
          <w:caps/>
          <w:kern w:val="28"/>
          <w:szCs w:val="22"/>
        </w:rPr>
      </w:pPr>
      <w:r w:rsidRPr="007175B7">
        <w:rPr>
          <w:b/>
          <w:caps/>
          <w:kern w:val="28"/>
          <w:szCs w:val="22"/>
        </w:rPr>
        <w:t>Exhibit B,</w:t>
      </w:r>
      <w:r w:rsidRPr="007175B7">
        <w:rPr>
          <w:caps/>
          <w:kern w:val="28"/>
          <w:szCs w:val="22"/>
        </w:rPr>
        <w:t xml:space="preserve"> </w:t>
      </w:r>
      <w:r w:rsidRPr="007175B7">
        <w:rPr>
          <w:b/>
          <w:caps/>
          <w:kern w:val="28"/>
          <w:szCs w:val="22"/>
        </w:rPr>
        <w:t>Proposal Submittal Checklist</w:t>
      </w:r>
    </w:p>
    <w:p w14:paraId="54813713" w14:textId="77777777" w:rsidR="004620F3" w:rsidRPr="000C4392" w:rsidRDefault="004620F3" w:rsidP="004620F3">
      <w:pPr>
        <w:outlineLvl w:val="1"/>
        <w:rPr>
          <w:b/>
          <w:sz w:val="18"/>
        </w:rPr>
      </w:pPr>
    </w:p>
    <w:p w14:paraId="7C2AC9C3" w14:textId="77777777" w:rsidR="004620F3" w:rsidRPr="007175B7" w:rsidRDefault="004620F3" w:rsidP="004620F3">
      <w:pPr>
        <w:pBdr>
          <w:top w:val="single" w:sz="36" w:space="1" w:color="auto"/>
        </w:pBdr>
        <w:jc w:val="center"/>
        <w:outlineLvl w:val="1"/>
        <w:rPr>
          <w:b/>
          <w:sz w:val="18"/>
          <w:szCs w:val="22"/>
        </w:rPr>
      </w:pPr>
    </w:p>
    <w:p w14:paraId="108B3355" w14:textId="77777777" w:rsidR="00732074" w:rsidRPr="007175B7" w:rsidRDefault="00732074" w:rsidP="00732074">
      <w:pPr>
        <w:outlineLvl w:val="2"/>
        <w:rPr>
          <w:szCs w:val="22"/>
        </w:rPr>
      </w:pPr>
      <w:r w:rsidRPr="007175B7">
        <w:rPr>
          <w:szCs w:val="22"/>
        </w:rPr>
        <w:t xml:space="preserve">The following table is provided to assist the vendor in completing their proposal.  It is the vendor’s sole responsibility to ensure that all mandatory requirements are met and that their proposal, including all exhibits, are properly completed and submitted with their proposal.  The vendor may want to check the Task Complete boxes to ensure that each of these items are completed and/or submitted with the vendor’s response. </w:t>
      </w:r>
    </w:p>
    <w:p w14:paraId="473CF029" w14:textId="77777777" w:rsidR="004620F3" w:rsidRPr="000C4392" w:rsidRDefault="004620F3" w:rsidP="004620F3"/>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303"/>
        <w:gridCol w:w="1176"/>
      </w:tblGrid>
      <w:tr w:rsidR="004620F3" w:rsidRPr="000C4392" w14:paraId="08401175" w14:textId="77777777" w:rsidTr="004620F3">
        <w:trPr>
          <w:cantSplit/>
          <w:tblHeader/>
        </w:trPr>
        <w:tc>
          <w:tcPr>
            <w:tcW w:w="606" w:type="dxa"/>
            <w:shd w:val="clear" w:color="auto" w:fill="F2F2F2"/>
          </w:tcPr>
          <w:p w14:paraId="07D63C26" w14:textId="77777777" w:rsidR="004620F3" w:rsidRPr="000C4392" w:rsidRDefault="004620F3" w:rsidP="004620F3">
            <w:pPr>
              <w:outlineLvl w:val="2"/>
            </w:pPr>
            <w:r w:rsidRPr="000C4392">
              <w:br w:type="page"/>
            </w:r>
          </w:p>
          <w:p w14:paraId="40CE3CD2" w14:textId="77777777" w:rsidR="004620F3" w:rsidRPr="000C4392" w:rsidRDefault="004620F3" w:rsidP="004620F3">
            <w:pPr>
              <w:outlineLvl w:val="2"/>
            </w:pPr>
          </w:p>
          <w:p w14:paraId="430014E9" w14:textId="77777777" w:rsidR="004620F3" w:rsidRPr="000C4392" w:rsidRDefault="004620F3" w:rsidP="004620F3">
            <w:pPr>
              <w:outlineLvl w:val="2"/>
            </w:pPr>
            <w:r w:rsidRPr="000C4392">
              <w:t>No.</w:t>
            </w:r>
          </w:p>
        </w:tc>
        <w:tc>
          <w:tcPr>
            <w:tcW w:w="8358" w:type="dxa"/>
            <w:shd w:val="clear" w:color="auto" w:fill="F2F2F2"/>
          </w:tcPr>
          <w:p w14:paraId="752F1990" w14:textId="77777777" w:rsidR="004620F3" w:rsidRPr="000C4392" w:rsidRDefault="004620F3" w:rsidP="004620F3">
            <w:pPr>
              <w:outlineLvl w:val="2"/>
            </w:pPr>
            <w:r w:rsidRPr="000C4392">
              <w:rPr>
                <w:b/>
              </w:rPr>
              <w:t xml:space="preserve">Description – </w:t>
            </w:r>
            <w:r w:rsidRPr="000C4392">
              <w:t>While not all documents/items listed below are mandatory in submitting a responsive proposal,</w:t>
            </w:r>
            <w:r w:rsidRPr="000C4392">
              <w:rPr>
                <w:b/>
              </w:rPr>
              <w:t xml:space="preserve"> </w:t>
            </w:r>
            <w:r w:rsidRPr="000C4392">
              <w:t xml:space="preserve">failure to provide adequate information to completely address the specified evaluation criteria may at least result in minimal subjective consideration and may result in </w:t>
            </w:r>
            <w:r w:rsidRPr="000C4392">
              <w:rPr>
                <w:u w:val="single"/>
              </w:rPr>
              <w:t>rejection</w:t>
            </w:r>
            <w:r w:rsidRPr="000C4392">
              <w:t xml:space="preserve"> of the vendor’s response.</w:t>
            </w:r>
          </w:p>
        </w:tc>
        <w:tc>
          <w:tcPr>
            <w:tcW w:w="1121" w:type="dxa"/>
            <w:shd w:val="clear" w:color="auto" w:fill="F2F2F2"/>
          </w:tcPr>
          <w:p w14:paraId="2AF4B13C" w14:textId="77777777" w:rsidR="004620F3" w:rsidRPr="000C4392" w:rsidRDefault="004620F3" w:rsidP="004620F3">
            <w:pPr>
              <w:outlineLvl w:val="2"/>
              <w:rPr>
                <w:b/>
              </w:rPr>
            </w:pPr>
            <w:r w:rsidRPr="000C4392">
              <w:rPr>
                <w:b/>
              </w:rPr>
              <w:t>Task Complete</w:t>
            </w:r>
          </w:p>
        </w:tc>
      </w:tr>
      <w:tr w:rsidR="00732074" w:rsidRPr="000C4392" w14:paraId="38786E4F" w14:textId="77777777" w:rsidTr="004620F3">
        <w:trPr>
          <w:cantSplit/>
        </w:trPr>
        <w:tc>
          <w:tcPr>
            <w:tcW w:w="606" w:type="dxa"/>
          </w:tcPr>
          <w:p w14:paraId="1CEA73FF" w14:textId="77777777" w:rsidR="00732074" w:rsidRPr="000C4392" w:rsidRDefault="00732074" w:rsidP="00732074">
            <w:pPr>
              <w:outlineLvl w:val="2"/>
            </w:pPr>
            <w:r w:rsidRPr="000C4392">
              <w:t>1.</w:t>
            </w:r>
          </w:p>
        </w:tc>
        <w:tc>
          <w:tcPr>
            <w:tcW w:w="8358" w:type="dxa"/>
          </w:tcPr>
          <w:p w14:paraId="6970C3D8" w14:textId="77777777" w:rsidR="00732074" w:rsidRPr="000C4392" w:rsidRDefault="00732074" w:rsidP="00732074">
            <w:pPr>
              <w:outlineLvl w:val="2"/>
            </w:pPr>
            <w:r w:rsidRPr="000C4392">
              <w:t xml:space="preserve">Complete and sign </w:t>
            </w:r>
            <w:r w:rsidRPr="000C4392">
              <w:rPr>
                <w:b/>
              </w:rPr>
              <w:t>Exhibit A, Proposal Signature Page.</w:t>
            </w:r>
            <w:r w:rsidRPr="000C4392">
              <w:t xml:space="preserve"> </w:t>
            </w:r>
          </w:p>
        </w:tc>
        <w:tc>
          <w:tcPr>
            <w:tcW w:w="1121" w:type="dxa"/>
          </w:tcPr>
          <w:p w14:paraId="261616E1" w14:textId="77777777" w:rsidR="00732074" w:rsidRPr="000C4392" w:rsidRDefault="00D83C6E" w:rsidP="00732074">
            <w:pPr>
              <w:jc w:val="center"/>
              <w:outlineLvl w:val="2"/>
            </w:pPr>
            <w:sdt>
              <w:sdtPr>
                <w:id w:val="1456220832"/>
                <w14:checkbox>
                  <w14:checked w14:val="0"/>
                  <w14:checkedState w14:val="2612" w14:font="MS Gothic"/>
                  <w14:uncheckedState w14:val="2610" w14:font="MS Gothic"/>
                </w14:checkbox>
              </w:sdtPr>
              <w:sdtEndPr/>
              <w:sdtContent>
                <w:r w:rsidR="00CC0052" w:rsidRPr="000C4392">
                  <w:rPr>
                    <w:rFonts w:ascii="Segoe UI Symbol" w:eastAsia="MS Gothic" w:hAnsi="Segoe UI Symbol" w:cs="Segoe UI Symbol"/>
                  </w:rPr>
                  <w:t>☐</w:t>
                </w:r>
              </w:sdtContent>
            </w:sdt>
          </w:p>
        </w:tc>
      </w:tr>
      <w:tr w:rsidR="00732074" w:rsidRPr="000C4392" w14:paraId="5A136AA3" w14:textId="77777777" w:rsidTr="004620F3">
        <w:trPr>
          <w:cantSplit/>
        </w:trPr>
        <w:tc>
          <w:tcPr>
            <w:tcW w:w="606" w:type="dxa"/>
          </w:tcPr>
          <w:p w14:paraId="7F2CABDB" w14:textId="77777777" w:rsidR="00732074" w:rsidRPr="000C4392" w:rsidRDefault="00732074" w:rsidP="00732074">
            <w:pPr>
              <w:outlineLvl w:val="2"/>
            </w:pPr>
            <w:r w:rsidRPr="000C4392">
              <w:t>2.</w:t>
            </w:r>
          </w:p>
        </w:tc>
        <w:tc>
          <w:tcPr>
            <w:tcW w:w="8358" w:type="dxa"/>
          </w:tcPr>
          <w:p w14:paraId="6FC9E49F" w14:textId="77777777" w:rsidR="00732074" w:rsidRPr="000C4392" w:rsidRDefault="00732074" w:rsidP="00732074">
            <w:pPr>
              <w:outlineLvl w:val="2"/>
            </w:pPr>
            <w:r w:rsidRPr="000C4392">
              <w:t xml:space="preserve">Complete all pricing required on </w:t>
            </w:r>
            <w:r w:rsidRPr="000C4392">
              <w:rPr>
                <w:b/>
              </w:rPr>
              <w:t>Exhibit C, Pricing Page(s).</w:t>
            </w:r>
          </w:p>
        </w:tc>
        <w:tc>
          <w:tcPr>
            <w:tcW w:w="1121" w:type="dxa"/>
          </w:tcPr>
          <w:p w14:paraId="2F548F8A" w14:textId="77777777" w:rsidR="00732074" w:rsidRPr="000C4392" w:rsidRDefault="00D83C6E" w:rsidP="00732074">
            <w:pPr>
              <w:jc w:val="center"/>
              <w:outlineLvl w:val="2"/>
            </w:pPr>
            <w:sdt>
              <w:sdtPr>
                <w:id w:val="826857689"/>
                <w14:checkbox>
                  <w14:checked w14:val="0"/>
                  <w14:checkedState w14:val="2612" w14:font="MS Gothic"/>
                  <w14:uncheckedState w14:val="2610" w14:font="MS Gothic"/>
                </w14:checkbox>
              </w:sdtPr>
              <w:sdtEndPr/>
              <w:sdtContent>
                <w:r w:rsidR="00732074" w:rsidRPr="000C4392">
                  <w:rPr>
                    <w:rFonts w:ascii="Segoe UI Symbol" w:eastAsia="MS Gothic" w:hAnsi="Segoe UI Symbol" w:cs="Segoe UI Symbol"/>
                  </w:rPr>
                  <w:t>☐</w:t>
                </w:r>
              </w:sdtContent>
            </w:sdt>
          </w:p>
        </w:tc>
      </w:tr>
      <w:tr w:rsidR="005365EB" w:rsidRPr="000C4392" w14:paraId="0F5E7C8C" w14:textId="77777777" w:rsidTr="004620F3">
        <w:trPr>
          <w:cantSplit/>
        </w:trPr>
        <w:tc>
          <w:tcPr>
            <w:tcW w:w="606" w:type="dxa"/>
          </w:tcPr>
          <w:p w14:paraId="35EED053" w14:textId="77777777" w:rsidR="005365EB" w:rsidRPr="000C4392" w:rsidRDefault="005365EB" w:rsidP="005365EB">
            <w:pPr>
              <w:outlineLvl w:val="2"/>
            </w:pPr>
            <w:r w:rsidRPr="000C4392">
              <w:t>3.</w:t>
            </w:r>
          </w:p>
        </w:tc>
        <w:tc>
          <w:tcPr>
            <w:tcW w:w="8358" w:type="dxa"/>
          </w:tcPr>
          <w:p w14:paraId="25BAC337" w14:textId="58BF6E8A" w:rsidR="005365EB" w:rsidRPr="000C4392" w:rsidRDefault="005365EB" w:rsidP="005365EB">
            <w:pPr>
              <w:outlineLvl w:val="2"/>
            </w:pPr>
            <w:r w:rsidRPr="000C4392">
              <w:t xml:space="preserve">Complete </w:t>
            </w:r>
            <w:r w:rsidRPr="000C4392">
              <w:rPr>
                <w:b/>
              </w:rPr>
              <w:t xml:space="preserve">Technical Proposal Exhibit </w:t>
            </w:r>
            <w:r w:rsidR="00133B33" w:rsidRPr="000C4392">
              <w:rPr>
                <w:b/>
              </w:rPr>
              <w:t>D</w:t>
            </w:r>
            <w:r w:rsidRPr="000C4392">
              <w:rPr>
                <w:b/>
              </w:rPr>
              <w:t>, Experience of Organization and Past Performance.</w:t>
            </w:r>
          </w:p>
        </w:tc>
        <w:tc>
          <w:tcPr>
            <w:tcW w:w="1121" w:type="dxa"/>
          </w:tcPr>
          <w:p w14:paraId="08DFDE44" w14:textId="77777777" w:rsidR="005365EB" w:rsidRPr="000C4392" w:rsidRDefault="00D83C6E" w:rsidP="005365EB">
            <w:pPr>
              <w:jc w:val="center"/>
              <w:outlineLvl w:val="2"/>
            </w:pPr>
            <w:sdt>
              <w:sdtPr>
                <w:id w:val="-203483027"/>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2C828319" w14:textId="77777777" w:rsidTr="004620F3">
        <w:trPr>
          <w:cantSplit/>
        </w:trPr>
        <w:tc>
          <w:tcPr>
            <w:tcW w:w="606" w:type="dxa"/>
          </w:tcPr>
          <w:p w14:paraId="36DCAFEC" w14:textId="77777777" w:rsidR="005365EB" w:rsidRPr="000C4392" w:rsidRDefault="005365EB" w:rsidP="005365EB">
            <w:pPr>
              <w:outlineLvl w:val="2"/>
            </w:pPr>
            <w:r w:rsidRPr="000C4392">
              <w:t>4.</w:t>
            </w:r>
          </w:p>
        </w:tc>
        <w:tc>
          <w:tcPr>
            <w:tcW w:w="8358" w:type="dxa"/>
          </w:tcPr>
          <w:p w14:paraId="4B55B8E4" w14:textId="08C1BF08" w:rsidR="005365EB" w:rsidRPr="000C4392" w:rsidRDefault="005365EB" w:rsidP="005365EB">
            <w:pPr>
              <w:outlineLvl w:val="2"/>
            </w:pPr>
            <w:r w:rsidRPr="000C4392">
              <w:t xml:space="preserve">Complete </w:t>
            </w:r>
            <w:r w:rsidRPr="000C4392">
              <w:rPr>
                <w:b/>
                <w:color w:val="000000"/>
              </w:rPr>
              <w:t>Technical Proposal Exhibit</w:t>
            </w:r>
            <w:r w:rsidRPr="000C4392">
              <w:rPr>
                <w:color w:val="000000"/>
              </w:rPr>
              <w:t xml:space="preserve"> </w:t>
            </w:r>
            <w:r w:rsidR="00133B33" w:rsidRPr="000C4392">
              <w:rPr>
                <w:b/>
              </w:rPr>
              <w:t>E</w:t>
            </w:r>
            <w:r w:rsidRPr="000C4392">
              <w:rPr>
                <w:b/>
              </w:rPr>
              <w:t xml:space="preserve">, </w:t>
            </w:r>
            <w:r w:rsidR="0017762D" w:rsidRPr="000C4392">
              <w:rPr>
                <w:b/>
                <w:color w:val="000000"/>
              </w:rPr>
              <w:t>Team</w:t>
            </w:r>
            <w:r w:rsidRPr="000C4392">
              <w:rPr>
                <w:b/>
                <w:color w:val="000000"/>
              </w:rPr>
              <w:t xml:space="preserve"> Qualifications.</w:t>
            </w:r>
          </w:p>
        </w:tc>
        <w:tc>
          <w:tcPr>
            <w:tcW w:w="1121" w:type="dxa"/>
          </w:tcPr>
          <w:p w14:paraId="32A2D999" w14:textId="77777777" w:rsidR="005365EB" w:rsidRPr="000C4392" w:rsidRDefault="00D83C6E" w:rsidP="005365EB">
            <w:pPr>
              <w:jc w:val="center"/>
              <w:outlineLvl w:val="2"/>
            </w:pPr>
            <w:sdt>
              <w:sdtPr>
                <w:id w:val="1467464041"/>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27091C4D" w14:textId="77777777" w:rsidTr="004620F3">
        <w:trPr>
          <w:cantSplit/>
        </w:trPr>
        <w:tc>
          <w:tcPr>
            <w:tcW w:w="606" w:type="dxa"/>
          </w:tcPr>
          <w:p w14:paraId="25EC189F" w14:textId="77777777" w:rsidR="005365EB" w:rsidRPr="000C4392" w:rsidRDefault="005365EB" w:rsidP="005365EB">
            <w:pPr>
              <w:outlineLvl w:val="2"/>
            </w:pPr>
            <w:r w:rsidRPr="000C4392">
              <w:t>5.</w:t>
            </w:r>
          </w:p>
        </w:tc>
        <w:tc>
          <w:tcPr>
            <w:tcW w:w="8358" w:type="dxa"/>
          </w:tcPr>
          <w:p w14:paraId="6D794AA0" w14:textId="6C7C0E9B" w:rsidR="005365EB" w:rsidRPr="000C4392" w:rsidRDefault="005365EB" w:rsidP="005365EB">
            <w:pPr>
              <w:outlineLvl w:val="2"/>
            </w:pPr>
            <w:r w:rsidRPr="000C4392">
              <w:t xml:space="preserve">Complete </w:t>
            </w:r>
            <w:r w:rsidRPr="000C4392">
              <w:rPr>
                <w:b/>
              </w:rPr>
              <w:t xml:space="preserve">Technical Proposal Exhibit </w:t>
            </w:r>
            <w:r w:rsidR="00133B33" w:rsidRPr="000C4392">
              <w:rPr>
                <w:b/>
              </w:rPr>
              <w:t>F</w:t>
            </w:r>
            <w:r w:rsidRPr="000C4392">
              <w:rPr>
                <w:b/>
              </w:rPr>
              <w:t>, Methodology, Approach</w:t>
            </w:r>
            <w:r w:rsidRPr="000C4392">
              <w:rPr>
                <w:b/>
                <w:color w:val="000000"/>
              </w:rPr>
              <w:t>, Work Plan, and Technical Capabilities Plan.</w:t>
            </w:r>
          </w:p>
        </w:tc>
        <w:tc>
          <w:tcPr>
            <w:tcW w:w="1121" w:type="dxa"/>
          </w:tcPr>
          <w:p w14:paraId="6130C52C" w14:textId="77777777" w:rsidR="005365EB" w:rsidRPr="000C4392" w:rsidRDefault="00D83C6E" w:rsidP="005365EB">
            <w:pPr>
              <w:jc w:val="center"/>
              <w:outlineLvl w:val="2"/>
            </w:pPr>
            <w:sdt>
              <w:sdtPr>
                <w:id w:val="220103590"/>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78508B6A" w14:textId="77777777" w:rsidTr="004620F3">
        <w:trPr>
          <w:cantSplit/>
        </w:trPr>
        <w:tc>
          <w:tcPr>
            <w:tcW w:w="606" w:type="dxa"/>
          </w:tcPr>
          <w:p w14:paraId="238F7E5B" w14:textId="77777777" w:rsidR="005365EB" w:rsidRPr="000C4392" w:rsidRDefault="005365EB" w:rsidP="005365EB">
            <w:pPr>
              <w:outlineLvl w:val="2"/>
            </w:pPr>
            <w:r w:rsidRPr="000C4392">
              <w:t>6.</w:t>
            </w:r>
          </w:p>
        </w:tc>
        <w:tc>
          <w:tcPr>
            <w:tcW w:w="8358" w:type="dxa"/>
          </w:tcPr>
          <w:p w14:paraId="52EF2E5E" w14:textId="09C88FA0" w:rsidR="005365EB" w:rsidRPr="000C4392" w:rsidRDefault="005365EB" w:rsidP="005365EB">
            <w:pPr>
              <w:outlineLvl w:val="2"/>
            </w:pPr>
            <w:r w:rsidRPr="000C4392">
              <w:t xml:space="preserve">Complete </w:t>
            </w:r>
            <w:r w:rsidRPr="000C4392">
              <w:rPr>
                <w:b/>
              </w:rPr>
              <w:t xml:space="preserve">Exhibit </w:t>
            </w:r>
            <w:r w:rsidR="00133B33" w:rsidRPr="000C4392">
              <w:rPr>
                <w:b/>
              </w:rPr>
              <w:t>G</w:t>
            </w:r>
            <w:r w:rsidRPr="000C4392">
              <w:rPr>
                <w:b/>
              </w:rPr>
              <w:t>, Participation Commitment</w:t>
            </w:r>
            <w:r w:rsidRPr="000C4392">
              <w:t xml:space="preserve"> for any MBE, WBE, Organization for the Blind/Sheltered Workshop, and/or SDVE proposed.</w:t>
            </w:r>
          </w:p>
        </w:tc>
        <w:tc>
          <w:tcPr>
            <w:tcW w:w="1121" w:type="dxa"/>
          </w:tcPr>
          <w:p w14:paraId="3CD2A6AA" w14:textId="77777777" w:rsidR="005365EB" w:rsidRPr="000C4392" w:rsidRDefault="00D83C6E" w:rsidP="005365EB">
            <w:pPr>
              <w:jc w:val="center"/>
              <w:outlineLvl w:val="2"/>
            </w:pPr>
            <w:sdt>
              <w:sdtPr>
                <w:id w:val="-1050989385"/>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55609A2A" w14:textId="77777777" w:rsidTr="004620F3">
        <w:trPr>
          <w:cantSplit/>
        </w:trPr>
        <w:tc>
          <w:tcPr>
            <w:tcW w:w="606" w:type="dxa"/>
          </w:tcPr>
          <w:p w14:paraId="45016289" w14:textId="77777777" w:rsidR="005365EB" w:rsidRPr="000C4392" w:rsidRDefault="005365EB" w:rsidP="005365EB">
            <w:pPr>
              <w:outlineLvl w:val="2"/>
            </w:pPr>
            <w:r w:rsidRPr="000C4392">
              <w:t>7.</w:t>
            </w:r>
          </w:p>
        </w:tc>
        <w:tc>
          <w:tcPr>
            <w:tcW w:w="8358" w:type="dxa"/>
          </w:tcPr>
          <w:p w14:paraId="612DF384" w14:textId="5039991F" w:rsidR="005365EB" w:rsidRPr="000C4392" w:rsidRDefault="005365EB" w:rsidP="005365EB">
            <w:pPr>
              <w:outlineLvl w:val="2"/>
            </w:pPr>
            <w:r w:rsidRPr="000C4392">
              <w:t xml:space="preserve">Complete </w:t>
            </w:r>
            <w:r w:rsidRPr="000C4392">
              <w:rPr>
                <w:b/>
              </w:rPr>
              <w:t xml:space="preserve">Exhibit </w:t>
            </w:r>
            <w:r w:rsidR="00133B33" w:rsidRPr="000C4392">
              <w:rPr>
                <w:b/>
              </w:rPr>
              <w:t>H</w:t>
            </w:r>
            <w:r w:rsidRPr="000C4392">
              <w:rPr>
                <w:b/>
              </w:rPr>
              <w:t>, Documentation of Intent to Participate</w:t>
            </w:r>
            <w:r w:rsidRPr="000C4392">
              <w:t>, identifying each MBE, WBE, Organization for the Blind/Sheltered Workshop, and/or SDVE proposed.</w:t>
            </w:r>
          </w:p>
        </w:tc>
        <w:tc>
          <w:tcPr>
            <w:tcW w:w="1121" w:type="dxa"/>
          </w:tcPr>
          <w:p w14:paraId="3AE3EF50" w14:textId="77777777" w:rsidR="005365EB" w:rsidRPr="000C4392" w:rsidRDefault="00D83C6E" w:rsidP="005365EB">
            <w:pPr>
              <w:jc w:val="center"/>
              <w:outlineLvl w:val="2"/>
            </w:pPr>
            <w:sdt>
              <w:sdtPr>
                <w:id w:val="-576063498"/>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210D29AC" w14:textId="77777777" w:rsidTr="004620F3">
        <w:trPr>
          <w:cantSplit/>
        </w:trPr>
        <w:tc>
          <w:tcPr>
            <w:tcW w:w="606" w:type="dxa"/>
          </w:tcPr>
          <w:p w14:paraId="76072FBF" w14:textId="77777777" w:rsidR="005365EB" w:rsidRPr="000C4392" w:rsidRDefault="005365EB" w:rsidP="005365EB">
            <w:pPr>
              <w:outlineLvl w:val="2"/>
            </w:pPr>
            <w:r w:rsidRPr="000C4392">
              <w:t>8.</w:t>
            </w:r>
          </w:p>
        </w:tc>
        <w:tc>
          <w:tcPr>
            <w:tcW w:w="8358" w:type="dxa"/>
          </w:tcPr>
          <w:p w14:paraId="0CBFA136" w14:textId="34D58B36" w:rsidR="005365EB" w:rsidRPr="000C4392" w:rsidRDefault="005365EB" w:rsidP="005365EB">
            <w:pPr>
              <w:outlineLvl w:val="2"/>
            </w:pPr>
            <w:r w:rsidRPr="000C4392">
              <w:t xml:space="preserve">Complete </w:t>
            </w:r>
            <w:r w:rsidRPr="000C4392">
              <w:rPr>
                <w:b/>
              </w:rPr>
              <w:t xml:space="preserve">Business Compliance Exhibit </w:t>
            </w:r>
            <w:r w:rsidR="00133B33" w:rsidRPr="000C4392">
              <w:rPr>
                <w:b/>
              </w:rPr>
              <w:t>I</w:t>
            </w:r>
            <w:r w:rsidRPr="000C4392">
              <w:rPr>
                <w:b/>
              </w:rPr>
              <w:t xml:space="preserve">, State of Missouri Tax Compliance </w:t>
            </w:r>
            <w:r w:rsidRPr="000C4392">
              <w:t>and attach “Vendor No Tax Due” certificate.</w:t>
            </w:r>
          </w:p>
        </w:tc>
        <w:tc>
          <w:tcPr>
            <w:tcW w:w="1121" w:type="dxa"/>
          </w:tcPr>
          <w:p w14:paraId="2E983A9B" w14:textId="77777777" w:rsidR="005365EB" w:rsidRPr="000C4392" w:rsidRDefault="00D83C6E" w:rsidP="005365EB">
            <w:pPr>
              <w:jc w:val="center"/>
              <w:outlineLvl w:val="2"/>
            </w:pPr>
            <w:sdt>
              <w:sdtPr>
                <w:id w:val="-598330794"/>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05B14825" w14:textId="77777777" w:rsidTr="004620F3">
        <w:trPr>
          <w:cantSplit/>
        </w:trPr>
        <w:tc>
          <w:tcPr>
            <w:tcW w:w="606" w:type="dxa"/>
          </w:tcPr>
          <w:p w14:paraId="11046B67" w14:textId="77777777" w:rsidR="005365EB" w:rsidRPr="000C4392" w:rsidRDefault="005365EB" w:rsidP="005365EB">
            <w:pPr>
              <w:outlineLvl w:val="2"/>
            </w:pPr>
            <w:r w:rsidRPr="000C4392">
              <w:t>9.</w:t>
            </w:r>
          </w:p>
        </w:tc>
        <w:tc>
          <w:tcPr>
            <w:tcW w:w="8358" w:type="dxa"/>
          </w:tcPr>
          <w:p w14:paraId="7198FF91" w14:textId="647E790C" w:rsidR="005365EB" w:rsidRPr="000C4392" w:rsidRDefault="005365EB" w:rsidP="005365EB">
            <w:pPr>
              <w:outlineLvl w:val="2"/>
            </w:pPr>
            <w:r w:rsidRPr="000C4392">
              <w:t xml:space="preserve">Complete </w:t>
            </w:r>
            <w:r w:rsidRPr="000C4392">
              <w:rPr>
                <w:b/>
              </w:rPr>
              <w:t xml:space="preserve">Business Compliance Exhibit </w:t>
            </w:r>
            <w:r w:rsidR="00133B33" w:rsidRPr="000C4392">
              <w:rPr>
                <w:b/>
              </w:rPr>
              <w:t>J</w:t>
            </w:r>
            <w:r w:rsidRPr="000C4392">
              <w:rPr>
                <w:b/>
              </w:rPr>
              <w:t>, Registration of Business Name with the Missouri Secretary of State.</w:t>
            </w:r>
          </w:p>
        </w:tc>
        <w:tc>
          <w:tcPr>
            <w:tcW w:w="1121" w:type="dxa"/>
          </w:tcPr>
          <w:p w14:paraId="159163E0" w14:textId="77777777" w:rsidR="005365EB" w:rsidRPr="000C4392" w:rsidRDefault="00D83C6E" w:rsidP="005365EB">
            <w:pPr>
              <w:jc w:val="center"/>
              <w:outlineLvl w:val="2"/>
            </w:pPr>
            <w:sdt>
              <w:sdtPr>
                <w:id w:val="855312599"/>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2C67BA10" w14:textId="77777777" w:rsidTr="004620F3">
        <w:trPr>
          <w:cantSplit/>
        </w:trPr>
        <w:tc>
          <w:tcPr>
            <w:tcW w:w="606" w:type="dxa"/>
          </w:tcPr>
          <w:p w14:paraId="7D2956A8" w14:textId="77777777" w:rsidR="005365EB" w:rsidRPr="000C4392" w:rsidRDefault="005365EB" w:rsidP="005365EB">
            <w:pPr>
              <w:outlineLvl w:val="2"/>
            </w:pPr>
            <w:r w:rsidRPr="000C4392">
              <w:t>10.</w:t>
            </w:r>
          </w:p>
        </w:tc>
        <w:tc>
          <w:tcPr>
            <w:tcW w:w="8358" w:type="dxa"/>
          </w:tcPr>
          <w:p w14:paraId="35EE531C" w14:textId="2BA6AE70" w:rsidR="005365EB" w:rsidRPr="000C4392" w:rsidRDefault="005365EB" w:rsidP="005365EB">
            <w:pPr>
              <w:outlineLvl w:val="2"/>
            </w:pPr>
            <w:r w:rsidRPr="000C4392">
              <w:t xml:space="preserve">Complete and sign </w:t>
            </w:r>
            <w:r w:rsidRPr="000C4392">
              <w:rPr>
                <w:b/>
              </w:rPr>
              <w:t xml:space="preserve">Business Compliance Exhibit </w:t>
            </w:r>
            <w:r w:rsidR="00133B33" w:rsidRPr="000C4392">
              <w:rPr>
                <w:b/>
              </w:rPr>
              <w:t>K</w:t>
            </w:r>
            <w:r w:rsidRPr="000C4392">
              <w:rPr>
                <w:b/>
              </w:rPr>
              <w:t>, Business Entity Certification, Enrollment Documentation, and Affidavit of Work Authorization</w:t>
            </w:r>
            <w:r w:rsidRPr="000C4392">
              <w:t xml:space="preserve"> (be sure to complete and return the Affidavit of Work Authorization and the vendor’s E-Verify Memorandum of Understanding, if required). </w:t>
            </w:r>
          </w:p>
        </w:tc>
        <w:tc>
          <w:tcPr>
            <w:tcW w:w="1121" w:type="dxa"/>
          </w:tcPr>
          <w:p w14:paraId="12F71831" w14:textId="77777777" w:rsidR="005365EB" w:rsidRPr="000C4392" w:rsidRDefault="00D83C6E" w:rsidP="005365EB">
            <w:pPr>
              <w:jc w:val="center"/>
              <w:outlineLvl w:val="2"/>
            </w:pPr>
            <w:sdt>
              <w:sdtPr>
                <w:id w:val="-1217113153"/>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25B4D247" w14:textId="77777777" w:rsidTr="004620F3">
        <w:trPr>
          <w:cantSplit/>
        </w:trPr>
        <w:tc>
          <w:tcPr>
            <w:tcW w:w="606" w:type="dxa"/>
          </w:tcPr>
          <w:p w14:paraId="2259BC60" w14:textId="77777777" w:rsidR="005365EB" w:rsidRPr="000C4392" w:rsidRDefault="005365EB" w:rsidP="005365EB">
            <w:pPr>
              <w:outlineLvl w:val="2"/>
            </w:pPr>
            <w:r w:rsidRPr="000C4392">
              <w:t>11.</w:t>
            </w:r>
          </w:p>
        </w:tc>
        <w:tc>
          <w:tcPr>
            <w:tcW w:w="8358" w:type="dxa"/>
          </w:tcPr>
          <w:p w14:paraId="679C6A11" w14:textId="01BE3F4A" w:rsidR="005365EB" w:rsidRPr="000C4392" w:rsidRDefault="005365EB" w:rsidP="005365EB">
            <w:pPr>
              <w:outlineLvl w:val="2"/>
            </w:pPr>
            <w:r w:rsidRPr="000C4392">
              <w:t xml:space="preserve">Complete and sign </w:t>
            </w:r>
            <w:r w:rsidRPr="000C4392">
              <w:rPr>
                <w:b/>
              </w:rPr>
              <w:t xml:space="preserve">Business Compliance Exhibit </w:t>
            </w:r>
            <w:r w:rsidR="00133B33" w:rsidRPr="000C4392">
              <w:rPr>
                <w:b/>
              </w:rPr>
              <w:t>L</w:t>
            </w:r>
            <w:r w:rsidRPr="000C4392">
              <w:rPr>
                <w:b/>
              </w:rPr>
              <w:t>, Anti-Discrimination Against Israel Act Certification.</w:t>
            </w:r>
          </w:p>
        </w:tc>
        <w:tc>
          <w:tcPr>
            <w:tcW w:w="1121" w:type="dxa"/>
          </w:tcPr>
          <w:p w14:paraId="769DFB0B" w14:textId="77777777" w:rsidR="005365EB" w:rsidRPr="000C4392" w:rsidRDefault="00D83C6E" w:rsidP="005365EB">
            <w:pPr>
              <w:jc w:val="center"/>
              <w:outlineLvl w:val="2"/>
            </w:pPr>
            <w:sdt>
              <w:sdtPr>
                <w:id w:val="-2042968656"/>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301D12F2" w14:textId="77777777" w:rsidTr="004620F3">
        <w:trPr>
          <w:cantSplit/>
        </w:trPr>
        <w:tc>
          <w:tcPr>
            <w:tcW w:w="606" w:type="dxa"/>
          </w:tcPr>
          <w:p w14:paraId="24F3BC3F" w14:textId="77777777" w:rsidR="005365EB" w:rsidRPr="000C4392" w:rsidRDefault="005365EB" w:rsidP="005365EB">
            <w:pPr>
              <w:outlineLvl w:val="2"/>
            </w:pPr>
            <w:r w:rsidRPr="000C4392">
              <w:t>12.</w:t>
            </w:r>
          </w:p>
        </w:tc>
        <w:tc>
          <w:tcPr>
            <w:tcW w:w="8358" w:type="dxa"/>
          </w:tcPr>
          <w:p w14:paraId="3589772F" w14:textId="4B9B16C1" w:rsidR="005365EB" w:rsidRPr="000C4392" w:rsidRDefault="005365EB" w:rsidP="005365EB">
            <w:pPr>
              <w:outlineLvl w:val="2"/>
              <w:rPr>
                <w:b/>
              </w:rPr>
            </w:pPr>
            <w:r w:rsidRPr="000C4392">
              <w:t xml:space="preserve">Complete </w:t>
            </w:r>
            <w:r w:rsidRPr="000C4392">
              <w:rPr>
                <w:b/>
              </w:rPr>
              <w:t xml:space="preserve">Business Compliance Exhibit </w:t>
            </w:r>
            <w:r w:rsidR="00133B33" w:rsidRPr="000C4392">
              <w:rPr>
                <w:b/>
              </w:rPr>
              <w:t>M</w:t>
            </w:r>
            <w:r w:rsidRPr="000C4392">
              <w:rPr>
                <w:b/>
              </w:rPr>
              <w:t>, Services Outside the United States.</w:t>
            </w:r>
            <w:r w:rsidRPr="000C4392">
              <w:t xml:space="preserve"> </w:t>
            </w:r>
          </w:p>
        </w:tc>
        <w:tc>
          <w:tcPr>
            <w:tcW w:w="1121" w:type="dxa"/>
          </w:tcPr>
          <w:p w14:paraId="75AE05AF" w14:textId="77777777" w:rsidR="005365EB" w:rsidRPr="000C4392" w:rsidRDefault="00D83C6E" w:rsidP="005365EB">
            <w:pPr>
              <w:jc w:val="center"/>
              <w:outlineLvl w:val="2"/>
            </w:pPr>
            <w:sdt>
              <w:sdtPr>
                <w:id w:val="-2026237544"/>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4E3BDF75" w14:textId="77777777" w:rsidTr="004620F3">
        <w:trPr>
          <w:cantSplit/>
        </w:trPr>
        <w:tc>
          <w:tcPr>
            <w:tcW w:w="606" w:type="dxa"/>
          </w:tcPr>
          <w:p w14:paraId="666C97DE" w14:textId="77777777" w:rsidR="005365EB" w:rsidRPr="000C4392" w:rsidRDefault="005365EB" w:rsidP="005365EB">
            <w:pPr>
              <w:outlineLvl w:val="2"/>
            </w:pPr>
            <w:r w:rsidRPr="000C4392">
              <w:t>13.</w:t>
            </w:r>
          </w:p>
        </w:tc>
        <w:tc>
          <w:tcPr>
            <w:tcW w:w="8358" w:type="dxa"/>
          </w:tcPr>
          <w:p w14:paraId="6F0B0433" w14:textId="74CBE038" w:rsidR="005365EB" w:rsidRPr="000C4392" w:rsidRDefault="005365EB" w:rsidP="005365EB">
            <w:pPr>
              <w:outlineLvl w:val="2"/>
            </w:pPr>
            <w:r w:rsidRPr="000C4392">
              <w:rPr>
                <w:bCs/>
              </w:rPr>
              <w:t xml:space="preserve">Complete </w:t>
            </w:r>
            <w:r w:rsidRPr="000C4392">
              <w:rPr>
                <w:b/>
                <w:bCs/>
              </w:rPr>
              <w:t xml:space="preserve">Business Compliance </w:t>
            </w:r>
            <w:r w:rsidRPr="000C4392">
              <w:rPr>
                <w:b/>
              </w:rPr>
              <w:t xml:space="preserve">Exhibit </w:t>
            </w:r>
            <w:r w:rsidR="00133B33" w:rsidRPr="000C4392">
              <w:rPr>
                <w:b/>
              </w:rPr>
              <w:t>N</w:t>
            </w:r>
            <w:r w:rsidRPr="000C4392">
              <w:rPr>
                <w:b/>
              </w:rPr>
              <w:t xml:space="preserve">, </w:t>
            </w:r>
            <w:r w:rsidRPr="000C4392">
              <w:rPr>
                <w:b/>
                <w:bCs/>
              </w:rPr>
              <w:t>Employee/Conflict of Interest.</w:t>
            </w:r>
          </w:p>
        </w:tc>
        <w:tc>
          <w:tcPr>
            <w:tcW w:w="1121" w:type="dxa"/>
          </w:tcPr>
          <w:p w14:paraId="14AD0F97" w14:textId="77777777" w:rsidR="005365EB" w:rsidRPr="000C4392" w:rsidRDefault="00D83C6E" w:rsidP="005365EB">
            <w:pPr>
              <w:jc w:val="center"/>
              <w:outlineLvl w:val="2"/>
            </w:pPr>
            <w:sdt>
              <w:sdtPr>
                <w:id w:val="1162271034"/>
                <w14:checkbox>
                  <w14:checked w14:val="0"/>
                  <w14:checkedState w14:val="2612" w14:font="MS Gothic"/>
                  <w14:uncheckedState w14:val="2610" w14:font="MS Gothic"/>
                </w14:checkbox>
              </w:sdtPr>
              <w:sdtEndPr/>
              <w:sdtContent>
                <w:r w:rsidR="005365EB" w:rsidRPr="000C4392">
                  <w:rPr>
                    <w:rFonts w:ascii="Segoe UI Symbol" w:eastAsia="MS Gothic" w:hAnsi="Segoe UI Symbol" w:cs="Segoe UI Symbol"/>
                  </w:rPr>
                  <w:t>☐</w:t>
                </w:r>
              </w:sdtContent>
            </w:sdt>
          </w:p>
        </w:tc>
      </w:tr>
      <w:tr w:rsidR="005365EB" w:rsidRPr="000C4392" w14:paraId="6FC4230E" w14:textId="77777777" w:rsidTr="004620F3">
        <w:trPr>
          <w:cantSplit/>
        </w:trPr>
        <w:tc>
          <w:tcPr>
            <w:tcW w:w="606" w:type="dxa"/>
          </w:tcPr>
          <w:p w14:paraId="69F86FE8" w14:textId="60E7A918" w:rsidR="005365EB" w:rsidRPr="000C4392" w:rsidRDefault="005365EB" w:rsidP="005365EB">
            <w:pPr>
              <w:outlineLvl w:val="2"/>
            </w:pPr>
            <w:r w:rsidRPr="000C4392">
              <w:t>14.</w:t>
            </w:r>
          </w:p>
        </w:tc>
        <w:tc>
          <w:tcPr>
            <w:tcW w:w="8358" w:type="dxa"/>
          </w:tcPr>
          <w:p w14:paraId="7AEA0067" w14:textId="1A95A23D" w:rsidR="005365EB" w:rsidRPr="000C4392" w:rsidRDefault="005365EB" w:rsidP="005365EB">
            <w:pPr>
              <w:outlineLvl w:val="2"/>
            </w:pPr>
            <w:r w:rsidRPr="000C4392">
              <w:t>If applicable, clearly mark, separate, and seal proprietary or confidential information and describe how the proprietary or confidential information meets Chapter 610, RSMo (ref. Section 5 of the RFP).</w:t>
            </w:r>
          </w:p>
        </w:tc>
        <w:tc>
          <w:tcPr>
            <w:tcW w:w="1121" w:type="dxa"/>
          </w:tcPr>
          <w:p w14:paraId="7E1E698C" w14:textId="29135E83" w:rsidR="005365EB" w:rsidRPr="000C4392" w:rsidRDefault="005365EB" w:rsidP="005365EB">
            <w:pPr>
              <w:jc w:val="center"/>
              <w:outlineLvl w:val="2"/>
            </w:pPr>
          </w:p>
        </w:tc>
      </w:tr>
    </w:tbl>
    <w:p w14:paraId="4D9403E5" w14:textId="77777777" w:rsidR="00732074" w:rsidRPr="000C4392" w:rsidRDefault="00732074" w:rsidP="00732074">
      <w:pPr>
        <w:ind w:left="720"/>
        <w:outlineLvl w:val="0"/>
        <w:rPr>
          <w:b/>
          <w:caps/>
          <w:kern w:val="28"/>
        </w:rPr>
      </w:pPr>
    </w:p>
    <w:p w14:paraId="42663B83" w14:textId="77777777" w:rsidR="004620F3" w:rsidRPr="000C4392" w:rsidRDefault="00732074" w:rsidP="00732074">
      <w:pPr>
        <w:outlineLvl w:val="0"/>
        <w:rPr>
          <w:b/>
          <w:caps/>
          <w:kern w:val="28"/>
        </w:rPr>
      </w:pPr>
      <w:r w:rsidRPr="007175B7">
        <w:rPr>
          <w:b/>
          <w:szCs w:val="22"/>
        </w:rPr>
        <w:t>REMINDER:</w:t>
      </w:r>
      <w:r w:rsidRPr="007175B7">
        <w:rPr>
          <w:szCs w:val="22"/>
        </w:rPr>
        <w:t xml:space="preserve"> vendors do not need to return RFP Sections 1 through 5 or the RFP attachments, if any, with their proposal response.</w:t>
      </w:r>
      <w:r w:rsidR="004620F3" w:rsidRPr="000C4392">
        <w:rPr>
          <w:b/>
          <w:caps/>
          <w:kern w:val="28"/>
        </w:rPr>
        <w:br w:type="page"/>
      </w:r>
    </w:p>
    <w:p w14:paraId="6705E9D4" w14:textId="77777777" w:rsidR="004620F3" w:rsidRPr="007175B7" w:rsidRDefault="004620F3" w:rsidP="004620F3">
      <w:pPr>
        <w:outlineLvl w:val="0"/>
        <w:rPr>
          <w:b/>
          <w:caps/>
          <w:kern w:val="28"/>
          <w:szCs w:val="22"/>
        </w:rPr>
      </w:pPr>
      <w:r w:rsidRPr="007175B7">
        <w:rPr>
          <w:b/>
          <w:caps/>
          <w:kern w:val="28"/>
          <w:szCs w:val="22"/>
        </w:rPr>
        <w:t>EXHIBIT C - Pricing Pages</w:t>
      </w:r>
    </w:p>
    <w:p w14:paraId="68E850AA" w14:textId="77777777" w:rsidR="004620F3" w:rsidRPr="000C4392" w:rsidRDefault="004620F3" w:rsidP="004620F3">
      <w:pPr>
        <w:outlineLvl w:val="1"/>
        <w:rPr>
          <w:b/>
          <w:sz w:val="18"/>
        </w:rPr>
      </w:pPr>
    </w:p>
    <w:p w14:paraId="336B841E" w14:textId="77777777" w:rsidR="004620F3" w:rsidRPr="000C4392" w:rsidRDefault="004620F3" w:rsidP="004620F3">
      <w:pPr>
        <w:pBdr>
          <w:top w:val="single" w:sz="36" w:space="1" w:color="auto"/>
        </w:pBdr>
        <w:jc w:val="center"/>
        <w:outlineLvl w:val="1"/>
        <w:rPr>
          <w:b/>
          <w:sz w:val="16"/>
        </w:rPr>
      </w:pPr>
    </w:p>
    <w:p w14:paraId="3EB83E20" w14:textId="64CD4860" w:rsidR="004620F3" w:rsidRPr="007175B7" w:rsidRDefault="005365EB" w:rsidP="005365EB">
      <w:pPr>
        <w:pStyle w:val="Heading3"/>
        <w:numPr>
          <w:ilvl w:val="0"/>
          <w:numId w:val="0"/>
        </w:numPr>
        <w:rPr>
          <w:szCs w:val="22"/>
        </w:rPr>
      </w:pPr>
      <w:r w:rsidRPr="007175B7">
        <w:rPr>
          <w:szCs w:val="22"/>
        </w:rPr>
        <w:t>EC. 1</w:t>
      </w:r>
      <w:r w:rsidRPr="007175B7">
        <w:rPr>
          <w:szCs w:val="22"/>
        </w:rPr>
        <w:tab/>
      </w:r>
      <w:r w:rsidR="004620F3" w:rsidRPr="007175B7">
        <w:rPr>
          <w:szCs w:val="22"/>
        </w:rPr>
        <w:t>Pricing Requirements and Instructions:</w:t>
      </w:r>
    </w:p>
    <w:p w14:paraId="3D34398D" w14:textId="77777777" w:rsidR="000012D0" w:rsidRPr="007175B7" w:rsidRDefault="000012D0" w:rsidP="000012D0">
      <w:pPr>
        <w:ind w:left="1440"/>
        <w:outlineLvl w:val="3"/>
        <w:rPr>
          <w:szCs w:val="22"/>
        </w:rPr>
      </w:pPr>
    </w:p>
    <w:p w14:paraId="1790AD98" w14:textId="2F47D6BB" w:rsidR="004620F3" w:rsidRPr="007175B7" w:rsidRDefault="004620F3" w:rsidP="0048043C">
      <w:pPr>
        <w:pStyle w:val="Heading4"/>
        <w:rPr>
          <w:szCs w:val="22"/>
        </w:rPr>
      </w:pPr>
      <w:r w:rsidRPr="007175B7">
        <w:rPr>
          <w:szCs w:val="22"/>
        </w:rPr>
        <w:t>Pricing For All Line Items: The vendor must provide pricing for all line items as required on the Exhibit C, Pricing Pages.</w:t>
      </w:r>
    </w:p>
    <w:p w14:paraId="24604BC1" w14:textId="77777777" w:rsidR="004620F3" w:rsidRPr="007175B7" w:rsidRDefault="004620F3" w:rsidP="004620F3">
      <w:pPr>
        <w:outlineLvl w:val="2"/>
        <w:rPr>
          <w:szCs w:val="22"/>
        </w:rPr>
      </w:pPr>
    </w:p>
    <w:p w14:paraId="5A1E4441" w14:textId="27533ED7" w:rsidR="004620F3" w:rsidRPr="007175B7" w:rsidRDefault="004620F3" w:rsidP="0048043C">
      <w:pPr>
        <w:pStyle w:val="Heading4"/>
        <w:rPr>
          <w:color w:val="000000"/>
          <w:szCs w:val="22"/>
        </w:rPr>
      </w:pPr>
      <w:r w:rsidRPr="007175B7">
        <w:rPr>
          <w:color w:val="000000"/>
          <w:szCs w:val="22"/>
        </w:rPr>
        <w:t xml:space="preserve">The vendor shall provide a </w:t>
      </w:r>
      <w:r w:rsidRPr="007175B7">
        <w:rPr>
          <w:szCs w:val="22"/>
        </w:rPr>
        <w:t xml:space="preserve">price for each of the following for providing the products and/or services required herein in accordance with the provisions and requirements of this RFP.  The vendor shall provide </w:t>
      </w:r>
      <w:proofErr w:type="gramStart"/>
      <w:r w:rsidRPr="007175B7">
        <w:rPr>
          <w:szCs w:val="22"/>
        </w:rPr>
        <w:t>firm,</w:t>
      </w:r>
      <w:proofErr w:type="gramEnd"/>
      <w:r w:rsidRPr="007175B7">
        <w:rPr>
          <w:szCs w:val="22"/>
        </w:rPr>
        <w:t xml:space="preserve"> fixed prices for the original contract period and maximum prices for each renewal period.  All costs associated with providing the required services</w:t>
      </w:r>
      <w:r w:rsidR="005365EB" w:rsidRPr="007175B7">
        <w:rPr>
          <w:szCs w:val="22"/>
        </w:rPr>
        <w:t xml:space="preserve"> </w:t>
      </w:r>
      <w:r w:rsidRPr="007175B7">
        <w:rPr>
          <w:szCs w:val="22"/>
        </w:rPr>
        <w:t>shall be included in the stated price.</w:t>
      </w:r>
      <w:r w:rsidR="001C15C1" w:rsidRPr="007175B7">
        <w:rPr>
          <w:szCs w:val="22"/>
        </w:rPr>
        <w:t xml:space="preserve"> </w:t>
      </w:r>
    </w:p>
    <w:p w14:paraId="562D5F28" w14:textId="77777777" w:rsidR="004620F3" w:rsidRPr="007175B7" w:rsidRDefault="004620F3" w:rsidP="004620F3">
      <w:pPr>
        <w:tabs>
          <w:tab w:val="left" w:pos="480"/>
          <w:tab w:val="left" w:pos="1318"/>
          <w:tab w:val="left" w:pos="2404"/>
          <w:tab w:val="left" w:pos="3960"/>
          <w:tab w:val="left" w:pos="4410"/>
          <w:tab w:val="left" w:pos="5310"/>
        </w:tabs>
        <w:outlineLvl w:val="2"/>
        <w:rPr>
          <w:color w:val="000000"/>
          <w:szCs w:val="22"/>
        </w:rPr>
      </w:pPr>
      <w:r w:rsidRPr="007175B7">
        <w:rPr>
          <w:i/>
          <w:szCs w:val="22"/>
        </w:rPr>
        <w:t xml:space="preserve"> </w:t>
      </w:r>
    </w:p>
    <w:p w14:paraId="25A870CD" w14:textId="441C1FFE" w:rsidR="004620F3" w:rsidRPr="007175B7" w:rsidRDefault="004620F3" w:rsidP="0048043C">
      <w:pPr>
        <w:pStyle w:val="Heading4"/>
        <w:rPr>
          <w:szCs w:val="22"/>
        </w:rPr>
      </w:pPr>
      <w:r w:rsidRPr="007175B7">
        <w:rPr>
          <w:szCs w:val="22"/>
        </w:rPr>
        <w:t xml:space="preserve">The vendor must provide firm, fixed pricing and must not enter “TBD” (to be determined) or similar comment in response to the line items identified herein. Failure to fully complete the required cost information may lead to a determination that the proposal is non-responsive. The vendor must not propose any per transaction fees or administrative fees to be paid by the </w:t>
      </w:r>
      <w:r w:rsidR="000C019E">
        <w:rPr>
          <w:szCs w:val="22"/>
        </w:rPr>
        <w:t>SLMPD</w:t>
      </w:r>
      <w:r w:rsidRPr="007175B7">
        <w:rPr>
          <w:szCs w:val="22"/>
        </w:rPr>
        <w:t xml:space="preserve"> or the vendor selling goods or services to the </w:t>
      </w:r>
      <w:r w:rsidR="000C019E">
        <w:rPr>
          <w:szCs w:val="22"/>
        </w:rPr>
        <w:t>SLMPD</w:t>
      </w:r>
      <w:r w:rsidRPr="007175B7">
        <w:rPr>
          <w:szCs w:val="22"/>
        </w:rPr>
        <w:t>.</w:t>
      </w:r>
    </w:p>
    <w:p w14:paraId="2C36C724" w14:textId="77777777" w:rsidR="004620F3" w:rsidRPr="000C4392" w:rsidRDefault="004620F3" w:rsidP="004620F3">
      <w:pPr>
        <w:sectPr w:rsidR="004620F3" w:rsidRPr="000C4392" w:rsidSect="000552A5">
          <w:headerReference w:type="default" r:id="rId18"/>
          <w:pgSz w:w="12240" w:h="15840" w:code="1"/>
          <w:pgMar w:top="1440" w:right="1080" w:bottom="1440" w:left="1080" w:header="720" w:footer="0" w:gutter="0"/>
          <w:pgNumType w:start="2"/>
          <w:cols w:space="720"/>
        </w:sectPr>
      </w:pPr>
    </w:p>
    <w:p w14:paraId="4C826F2B" w14:textId="77777777" w:rsidR="004620F3" w:rsidRPr="00405757" w:rsidRDefault="004620F3" w:rsidP="004620F3">
      <w:pPr>
        <w:rPr>
          <w:b/>
          <w:szCs w:val="22"/>
        </w:rPr>
      </w:pPr>
      <w:r w:rsidRPr="00405757">
        <w:rPr>
          <w:b/>
          <w:szCs w:val="22"/>
        </w:rPr>
        <w:t>EXHIBIT C, PRICING PAGES</w:t>
      </w:r>
    </w:p>
    <w:p w14:paraId="42EF9C36" w14:textId="77777777" w:rsidR="004620F3" w:rsidRPr="000C4392" w:rsidRDefault="004620F3" w:rsidP="004620F3">
      <w:pPr>
        <w:outlineLvl w:val="1"/>
        <w:rPr>
          <w:b/>
          <w:sz w:val="18"/>
        </w:rPr>
      </w:pPr>
    </w:p>
    <w:p w14:paraId="7D48AA6A" w14:textId="77777777" w:rsidR="004620F3" w:rsidRPr="000C4392" w:rsidRDefault="004620F3" w:rsidP="004620F3">
      <w:pPr>
        <w:pBdr>
          <w:top w:val="single" w:sz="36" w:space="1" w:color="auto"/>
        </w:pBdr>
        <w:jc w:val="center"/>
        <w:outlineLvl w:val="1"/>
        <w:rPr>
          <w:b/>
          <w:sz w:val="16"/>
        </w:rPr>
      </w:pPr>
    </w:p>
    <w:p w14:paraId="18F81DE6" w14:textId="4C7BD712" w:rsidR="004620F3" w:rsidRPr="00405757" w:rsidRDefault="004620F3" w:rsidP="00576B73">
      <w:pPr>
        <w:numPr>
          <w:ilvl w:val="0"/>
          <w:numId w:val="4"/>
        </w:numPr>
        <w:outlineLvl w:val="1"/>
        <w:rPr>
          <w:szCs w:val="22"/>
        </w:rPr>
      </w:pPr>
      <w:r w:rsidRPr="00405757">
        <w:rPr>
          <w:b/>
          <w:kern w:val="28"/>
          <w:szCs w:val="22"/>
        </w:rPr>
        <w:t>Mandatory Pricing Pages Requirements</w:t>
      </w:r>
      <w:r w:rsidRPr="00405757">
        <w:rPr>
          <w:b/>
          <w:caps/>
          <w:kern w:val="28"/>
          <w:szCs w:val="22"/>
        </w:rPr>
        <w:t>:</w:t>
      </w:r>
      <w:r w:rsidRPr="00405757">
        <w:rPr>
          <w:szCs w:val="22"/>
        </w:rPr>
        <w:t xml:space="preserve"> The vendor shall provide </w:t>
      </w:r>
      <w:proofErr w:type="gramStart"/>
      <w:r w:rsidRPr="00405757">
        <w:rPr>
          <w:szCs w:val="22"/>
        </w:rPr>
        <w:t>firm,</w:t>
      </w:r>
      <w:proofErr w:type="gramEnd"/>
      <w:r w:rsidRPr="00405757">
        <w:rPr>
          <w:szCs w:val="22"/>
        </w:rPr>
        <w:t xml:space="preserve"> fixed pricing for </w:t>
      </w:r>
      <w:r w:rsidR="007175B7" w:rsidRPr="00405757">
        <w:rPr>
          <w:szCs w:val="22"/>
        </w:rPr>
        <w:t xml:space="preserve">PeopleSoft upgrade and implementation </w:t>
      </w:r>
      <w:r w:rsidR="0017762D" w:rsidRPr="00405757">
        <w:rPr>
          <w:szCs w:val="22"/>
        </w:rPr>
        <w:t>services</w:t>
      </w:r>
      <w:r w:rsidRPr="00405757">
        <w:rPr>
          <w:szCs w:val="22"/>
        </w:rPr>
        <w:t xml:space="preserve"> pursuant to all mandatory requirements herein.  The vendor must clearly describe any one-time required firm, fixed costs and all annual costs (maintenance/support, licensing, etc.) necessary to meet the RFP requirements herein.  The vendor must indicate any other relevant information related to the pricing of their proposed products/services.  Pricing must include all start-up costs, technical support, and training.</w:t>
      </w:r>
      <w:r w:rsidRPr="00405757">
        <w:rPr>
          <w:bCs/>
          <w:iCs/>
          <w:szCs w:val="22"/>
        </w:rPr>
        <w:t xml:space="preserve"> The vendor must provide firm, fixed pricing for all products and services needed to meet the requirements identified herein and to fulfill </w:t>
      </w:r>
      <w:proofErr w:type="gramStart"/>
      <w:r w:rsidRPr="00405757">
        <w:rPr>
          <w:bCs/>
          <w:iCs/>
          <w:szCs w:val="22"/>
        </w:rPr>
        <w:t>all of</w:t>
      </w:r>
      <w:proofErr w:type="gramEnd"/>
      <w:r w:rsidRPr="00405757">
        <w:rPr>
          <w:bCs/>
          <w:iCs/>
          <w:szCs w:val="22"/>
        </w:rPr>
        <w:t xml:space="preserve"> the vendor’s commitments included in their proposal thereto.  The vendor must understand and agree, if awarded a contract, no additional costs shall be assessed to the </w:t>
      </w:r>
      <w:r w:rsidR="007175B7" w:rsidRPr="00405757">
        <w:rPr>
          <w:bCs/>
          <w:iCs/>
          <w:szCs w:val="22"/>
        </w:rPr>
        <w:t>SLMPD</w:t>
      </w:r>
      <w:r w:rsidRPr="00405757">
        <w:rPr>
          <w:bCs/>
          <w:iCs/>
          <w:szCs w:val="22"/>
        </w:rPr>
        <w:t xml:space="preserve"> to meet the requirements identified herein unless the </w:t>
      </w:r>
      <w:r w:rsidR="007175B7" w:rsidRPr="00405757">
        <w:rPr>
          <w:bCs/>
          <w:iCs/>
          <w:szCs w:val="22"/>
        </w:rPr>
        <w:t>SLMPD</w:t>
      </w:r>
      <w:r w:rsidRPr="00405757">
        <w:rPr>
          <w:bCs/>
          <w:iCs/>
          <w:szCs w:val="22"/>
        </w:rPr>
        <w:t xml:space="preserve"> amends the contract to request additional Scope of Work.</w:t>
      </w:r>
    </w:p>
    <w:p w14:paraId="019FC9D7" w14:textId="77777777" w:rsidR="004620F3" w:rsidRPr="00405757" w:rsidRDefault="004620F3" w:rsidP="004620F3">
      <w:pPr>
        <w:rPr>
          <w:szCs w:val="22"/>
        </w:rPr>
      </w:pPr>
    </w:p>
    <w:p w14:paraId="25486EB4" w14:textId="334A21DA" w:rsidR="004620F3" w:rsidRPr="00405757" w:rsidRDefault="004620F3" w:rsidP="00671CBD">
      <w:pPr>
        <w:numPr>
          <w:ilvl w:val="0"/>
          <w:numId w:val="4"/>
        </w:numPr>
        <w:outlineLvl w:val="1"/>
        <w:rPr>
          <w:b/>
          <w:szCs w:val="22"/>
        </w:rPr>
      </w:pPr>
      <w:r w:rsidRPr="00405757">
        <w:rPr>
          <w:b/>
          <w:szCs w:val="22"/>
        </w:rPr>
        <w:t xml:space="preserve">Required Pricing: </w:t>
      </w:r>
      <w:r w:rsidRPr="00405757">
        <w:rPr>
          <w:szCs w:val="22"/>
        </w:rPr>
        <w:t xml:space="preserve">The vendor shall provide </w:t>
      </w:r>
      <w:proofErr w:type="gramStart"/>
      <w:r w:rsidRPr="00405757">
        <w:rPr>
          <w:szCs w:val="22"/>
        </w:rPr>
        <w:t>firm,</w:t>
      </w:r>
      <w:proofErr w:type="gramEnd"/>
      <w:r w:rsidRPr="00405757">
        <w:rPr>
          <w:szCs w:val="22"/>
        </w:rPr>
        <w:t xml:space="preserve"> fixed pricing for the specified items listed in the table below.  Pricing shall include all applicable costs necessary for the planning, delivery and installation of the s</w:t>
      </w:r>
      <w:r w:rsidR="0017762D" w:rsidRPr="00405757">
        <w:rPr>
          <w:szCs w:val="22"/>
        </w:rPr>
        <w:t>olution</w:t>
      </w:r>
      <w:r w:rsidRPr="00405757">
        <w:rPr>
          <w:szCs w:val="22"/>
        </w:rPr>
        <w:t xml:space="preserve">. </w:t>
      </w:r>
      <w:r w:rsidR="00261393">
        <w:rPr>
          <w:szCs w:val="22"/>
        </w:rPr>
        <w:t xml:space="preserve">If costs are </w:t>
      </w:r>
      <w:proofErr w:type="gramStart"/>
      <w:r w:rsidR="00261393">
        <w:rPr>
          <w:szCs w:val="22"/>
        </w:rPr>
        <w:t>provided</w:t>
      </w:r>
      <w:proofErr w:type="gramEnd"/>
      <w:r w:rsidR="00261393">
        <w:rPr>
          <w:szCs w:val="22"/>
        </w:rPr>
        <w:t xml:space="preserve"> on an hourly basis, the estimated number of hours for each line item must be provided. </w:t>
      </w:r>
      <w:r w:rsidRPr="00405757">
        <w:rPr>
          <w:szCs w:val="22"/>
        </w:rPr>
        <w:t xml:space="preserve"> </w:t>
      </w:r>
    </w:p>
    <w:p w14:paraId="49A76A18" w14:textId="77777777" w:rsidR="0017762D" w:rsidRPr="000C4392" w:rsidRDefault="0017762D" w:rsidP="0017762D">
      <w:pPr>
        <w:pStyle w:val="ListParagrap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
        <w:gridCol w:w="2302"/>
        <w:gridCol w:w="1438"/>
        <w:gridCol w:w="1885"/>
        <w:gridCol w:w="1886"/>
        <w:gridCol w:w="1882"/>
      </w:tblGrid>
      <w:tr w:rsidR="00261393" w:rsidRPr="000C4392" w14:paraId="67F51A62" w14:textId="2BED2829" w:rsidTr="00261393">
        <w:tc>
          <w:tcPr>
            <w:tcW w:w="327" w:type="pct"/>
            <w:vAlign w:val="center"/>
          </w:tcPr>
          <w:p w14:paraId="66CBC6E8" w14:textId="77777777" w:rsidR="00B110AF" w:rsidRPr="000C4392" w:rsidRDefault="00B110AF" w:rsidP="004620F3">
            <w:pPr>
              <w:jc w:val="center"/>
              <w:rPr>
                <w:b/>
              </w:rPr>
            </w:pPr>
            <w:r w:rsidRPr="000C4392">
              <w:rPr>
                <w:b/>
              </w:rPr>
              <w:t>Line Item</w:t>
            </w:r>
          </w:p>
        </w:tc>
        <w:tc>
          <w:tcPr>
            <w:tcW w:w="1145" w:type="pct"/>
            <w:vAlign w:val="center"/>
          </w:tcPr>
          <w:p w14:paraId="329A921E" w14:textId="77777777" w:rsidR="00B110AF" w:rsidRPr="000C4392" w:rsidRDefault="00B110AF" w:rsidP="004620F3">
            <w:pPr>
              <w:jc w:val="center"/>
              <w:rPr>
                <w:b/>
              </w:rPr>
            </w:pPr>
            <w:r w:rsidRPr="000C4392">
              <w:rPr>
                <w:b/>
              </w:rPr>
              <w:t>Description</w:t>
            </w:r>
          </w:p>
        </w:tc>
        <w:tc>
          <w:tcPr>
            <w:tcW w:w="716" w:type="pct"/>
            <w:vAlign w:val="center"/>
          </w:tcPr>
          <w:p w14:paraId="46C18B77" w14:textId="4FEA05F0" w:rsidR="00B110AF" w:rsidRPr="000C4392" w:rsidRDefault="00261393" w:rsidP="004620F3">
            <w:pPr>
              <w:jc w:val="center"/>
              <w:rPr>
                <w:b/>
              </w:rPr>
            </w:pPr>
            <w:r>
              <w:rPr>
                <w:b/>
              </w:rPr>
              <w:t xml:space="preserve">Fixed Cost or </w:t>
            </w:r>
            <w:r w:rsidR="008F12EA">
              <w:rPr>
                <w:b/>
              </w:rPr>
              <w:t>Hourly</w:t>
            </w:r>
            <w:r w:rsidR="008E79DD">
              <w:rPr>
                <w:b/>
              </w:rPr>
              <w:t xml:space="preserve"> (</w:t>
            </w:r>
            <w:r w:rsidR="00D15237">
              <w:rPr>
                <w:b/>
              </w:rPr>
              <w:t>estimated hours)</w:t>
            </w:r>
            <w:r w:rsidR="008F12EA">
              <w:rPr>
                <w:b/>
              </w:rPr>
              <w:t xml:space="preserve"> </w:t>
            </w:r>
          </w:p>
        </w:tc>
        <w:tc>
          <w:tcPr>
            <w:tcW w:w="938" w:type="pct"/>
            <w:vAlign w:val="center"/>
          </w:tcPr>
          <w:p w14:paraId="0A104081" w14:textId="3CD1DE1D" w:rsidR="00B110AF" w:rsidRPr="000C4392" w:rsidRDefault="00B110AF" w:rsidP="004620F3">
            <w:pPr>
              <w:jc w:val="center"/>
              <w:rPr>
                <w:b/>
              </w:rPr>
            </w:pPr>
            <w:r w:rsidRPr="000C4392">
              <w:rPr>
                <w:b/>
              </w:rPr>
              <w:t>First Year of Original Contract Period</w:t>
            </w:r>
          </w:p>
          <w:p w14:paraId="2C875A66" w14:textId="77777777" w:rsidR="00B110AF" w:rsidRPr="000C4392" w:rsidRDefault="00B110AF" w:rsidP="004620F3">
            <w:pPr>
              <w:jc w:val="center"/>
              <w:rPr>
                <w:b/>
              </w:rPr>
            </w:pPr>
            <w:r w:rsidRPr="000C4392">
              <w:rPr>
                <w:b/>
              </w:rPr>
              <w:t>Firm, Fixed Annual Price</w:t>
            </w:r>
          </w:p>
        </w:tc>
        <w:tc>
          <w:tcPr>
            <w:tcW w:w="938" w:type="pct"/>
            <w:vAlign w:val="center"/>
          </w:tcPr>
          <w:p w14:paraId="34423F22" w14:textId="77777777" w:rsidR="0022724F" w:rsidRDefault="00B110AF" w:rsidP="0022724F">
            <w:pPr>
              <w:jc w:val="center"/>
              <w:rPr>
                <w:b/>
              </w:rPr>
            </w:pPr>
            <w:r w:rsidRPr="000C4392">
              <w:rPr>
                <w:b/>
              </w:rPr>
              <w:t>Second Year of Original Contract Period</w:t>
            </w:r>
            <w:r w:rsidR="0022724F">
              <w:rPr>
                <w:b/>
              </w:rPr>
              <w:t xml:space="preserve"> </w:t>
            </w:r>
          </w:p>
          <w:p w14:paraId="33E21E2B" w14:textId="7A9AEBAF" w:rsidR="00B110AF" w:rsidRPr="000C4392" w:rsidRDefault="00B110AF" w:rsidP="0022724F">
            <w:pPr>
              <w:jc w:val="center"/>
              <w:rPr>
                <w:b/>
                <w:highlight w:val="yellow"/>
              </w:rPr>
            </w:pPr>
            <w:r w:rsidRPr="000C4392">
              <w:rPr>
                <w:b/>
              </w:rPr>
              <w:t>Firm, Fixed Annual Price</w:t>
            </w:r>
          </w:p>
        </w:tc>
        <w:tc>
          <w:tcPr>
            <w:tcW w:w="936" w:type="pct"/>
          </w:tcPr>
          <w:p w14:paraId="09DB03B2" w14:textId="77777777" w:rsidR="0022724F" w:rsidRDefault="00B110AF" w:rsidP="0022724F">
            <w:pPr>
              <w:spacing w:before="120"/>
              <w:jc w:val="center"/>
              <w:rPr>
                <w:b/>
              </w:rPr>
            </w:pPr>
            <w:r>
              <w:rPr>
                <w:b/>
              </w:rPr>
              <w:t>Third</w:t>
            </w:r>
            <w:r w:rsidRPr="000C4392">
              <w:rPr>
                <w:b/>
              </w:rPr>
              <w:t xml:space="preserve"> Year of Original Contract Period</w:t>
            </w:r>
            <w:r w:rsidR="0022724F">
              <w:rPr>
                <w:b/>
              </w:rPr>
              <w:t xml:space="preserve"> </w:t>
            </w:r>
          </w:p>
          <w:p w14:paraId="442A6936" w14:textId="68C12AAC" w:rsidR="00B110AF" w:rsidRPr="000C4392" w:rsidRDefault="00B110AF" w:rsidP="0022724F">
            <w:pPr>
              <w:jc w:val="center"/>
              <w:rPr>
                <w:b/>
              </w:rPr>
            </w:pPr>
            <w:r w:rsidRPr="000C4392">
              <w:rPr>
                <w:b/>
              </w:rPr>
              <w:t>Firm, Fixed Annual Price</w:t>
            </w:r>
          </w:p>
        </w:tc>
      </w:tr>
      <w:tr w:rsidR="00261393" w:rsidRPr="000C4392" w14:paraId="5DA70E32" w14:textId="2DC54D62" w:rsidTr="00B913A0">
        <w:tc>
          <w:tcPr>
            <w:tcW w:w="327" w:type="pct"/>
            <w:vAlign w:val="center"/>
          </w:tcPr>
          <w:p w14:paraId="41022061" w14:textId="77777777" w:rsidR="00B110AF" w:rsidRPr="000C4392" w:rsidRDefault="00B110AF" w:rsidP="004620F3">
            <w:pPr>
              <w:jc w:val="center"/>
            </w:pPr>
            <w:r w:rsidRPr="000C4392">
              <w:t>1</w:t>
            </w:r>
          </w:p>
        </w:tc>
        <w:tc>
          <w:tcPr>
            <w:tcW w:w="1145" w:type="pct"/>
            <w:vAlign w:val="center"/>
          </w:tcPr>
          <w:p w14:paraId="09A10FF8" w14:textId="30BA0C32" w:rsidR="00B110AF" w:rsidRPr="000C4392" w:rsidRDefault="00B110AF" w:rsidP="004620F3">
            <w:r>
              <w:t>Project Management</w:t>
            </w:r>
          </w:p>
        </w:tc>
        <w:tc>
          <w:tcPr>
            <w:tcW w:w="716" w:type="pct"/>
            <w:vAlign w:val="center"/>
          </w:tcPr>
          <w:p w14:paraId="0BC0E0C6" w14:textId="17D8D862" w:rsidR="00B110AF" w:rsidRPr="000C4392" w:rsidRDefault="00B110AF" w:rsidP="004620F3">
            <w:pPr>
              <w:jc w:val="center"/>
              <w:rPr>
                <w:bCs/>
                <w:iCs/>
              </w:rPr>
            </w:pPr>
          </w:p>
        </w:tc>
        <w:tc>
          <w:tcPr>
            <w:tcW w:w="938" w:type="pct"/>
            <w:vAlign w:val="center"/>
          </w:tcPr>
          <w:p w14:paraId="017BCDE0" w14:textId="77777777" w:rsidR="00B110AF" w:rsidRPr="000C4392" w:rsidRDefault="00B110AF" w:rsidP="00B913A0">
            <w:r w:rsidRPr="000C4392">
              <w:t>$</w:t>
            </w:r>
          </w:p>
        </w:tc>
        <w:tc>
          <w:tcPr>
            <w:tcW w:w="938" w:type="pct"/>
            <w:vAlign w:val="center"/>
          </w:tcPr>
          <w:p w14:paraId="0595A87E" w14:textId="77777777" w:rsidR="00B110AF" w:rsidRPr="000C4392" w:rsidRDefault="00B110AF" w:rsidP="00B913A0">
            <w:r w:rsidRPr="000C4392">
              <w:t>$</w:t>
            </w:r>
          </w:p>
        </w:tc>
        <w:tc>
          <w:tcPr>
            <w:tcW w:w="936" w:type="pct"/>
            <w:vAlign w:val="center"/>
          </w:tcPr>
          <w:p w14:paraId="05367ACD" w14:textId="66491897" w:rsidR="00B110AF" w:rsidRPr="000C4392" w:rsidRDefault="00B913A0" w:rsidP="00B913A0">
            <w:r>
              <w:t>$</w:t>
            </w:r>
          </w:p>
        </w:tc>
      </w:tr>
      <w:tr w:rsidR="00261393" w:rsidRPr="000C4392" w14:paraId="34946BEC" w14:textId="04E11B21" w:rsidTr="00B913A0">
        <w:tc>
          <w:tcPr>
            <w:tcW w:w="327" w:type="pct"/>
            <w:vAlign w:val="center"/>
          </w:tcPr>
          <w:p w14:paraId="5DFEF000" w14:textId="133E108A" w:rsidR="00B110AF" w:rsidRPr="000C4392" w:rsidRDefault="00B110AF" w:rsidP="0017762D">
            <w:pPr>
              <w:jc w:val="center"/>
            </w:pPr>
            <w:r w:rsidRPr="000C4392">
              <w:t>2</w:t>
            </w:r>
          </w:p>
        </w:tc>
        <w:tc>
          <w:tcPr>
            <w:tcW w:w="1145" w:type="pct"/>
            <w:vAlign w:val="center"/>
          </w:tcPr>
          <w:p w14:paraId="184A1528" w14:textId="3426D11D" w:rsidR="00B110AF" w:rsidRPr="000C4392" w:rsidRDefault="00D22DF5" w:rsidP="0017762D">
            <w:r w:rsidRPr="00D22DF5">
              <w:t>Requirements &amp; Gap Analysis</w:t>
            </w:r>
          </w:p>
        </w:tc>
        <w:tc>
          <w:tcPr>
            <w:tcW w:w="716" w:type="pct"/>
            <w:vAlign w:val="center"/>
          </w:tcPr>
          <w:p w14:paraId="272B772D" w14:textId="74F1EF02" w:rsidR="00B110AF" w:rsidRPr="000C4392" w:rsidRDefault="00B110AF" w:rsidP="0017762D">
            <w:pPr>
              <w:jc w:val="center"/>
              <w:rPr>
                <w:bCs/>
                <w:iCs/>
              </w:rPr>
            </w:pPr>
          </w:p>
        </w:tc>
        <w:tc>
          <w:tcPr>
            <w:tcW w:w="938" w:type="pct"/>
            <w:vAlign w:val="center"/>
          </w:tcPr>
          <w:p w14:paraId="4987B36B" w14:textId="228243EE" w:rsidR="00B110AF" w:rsidRPr="000C4392" w:rsidRDefault="00B110AF" w:rsidP="00B913A0">
            <w:r w:rsidRPr="000C4392">
              <w:t>$</w:t>
            </w:r>
          </w:p>
        </w:tc>
        <w:tc>
          <w:tcPr>
            <w:tcW w:w="938" w:type="pct"/>
            <w:vAlign w:val="center"/>
          </w:tcPr>
          <w:p w14:paraId="75FAE0F1" w14:textId="7A74C5F1" w:rsidR="00B110AF" w:rsidRPr="000C4392" w:rsidRDefault="00B110AF" w:rsidP="00B913A0">
            <w:r w:rsidRPr="000C4392">
              <w:t>$</w:t>
            </w:r>
          </w:p>
        </w:tc>
        <w:tc>
          <w:tcPr>
            <w:tcW w:w="936" w:type="pct"/>
            <w:vAlign w:val="center"/>
          </w:tcPr>
          <w:p w14:paraId="4ADA7450" w14:textId="1D414B6C" w:rsidR="00B110AF" w:rsidRPr="000C4392" w:rsidRDefault="00B913A0" w:rsidP="00B913A0">
            <w:r>
              <w:t>$</w:t>
            </w:r>
          </w:p>
        </w:tc>
      </w:tr>
      <w:tr w:rsidR="00261393" w:rsidRPr="000C4392" w14:paraId="5BBD7EFB" w14:textId="77777777" w:rsidTr="00B913A0">
        <w:tc>
          <w:tcPr>
            <w:tcW w:w="327" w:type="pct"/>
            <w:vAlign w:val="center"/>
          </w:tcPr>
          <w:p w14:paraId="5D43EF39" w14:textId="0587284B" w:rsidR="00D22DF5" w:rsidRPr="000C4392" w:rsidRDefault="00D16CA6" w:rsidP="0017762D">
            <w:pPr>
              <w:jc w:val="center"/>
            </w:pPr>
            <w:r>
              <w:t>3</w:t>
            </w:r>
          </w:p>
        </w:tc>
        <w:tc>
          <w:tcPr>
            <w:tcW w:w="1145" w:type="pct"/>
            <w:vAlign w:val="center"/>
          </w:tcPr>
          <w:p w14:paraId="123D58E4" w14:textId="40C08857" w:rsidR="00D22DF5" w:rsidRPr="00D22DF5" w:rsidRDefault="00D87A96" w:rsidP="0017762D">
            <w:r w:rsidRPr="00D87A96">
              <w:t>Design &amp; Configuration</w:t>
            </w:r>
          </w:p>
        </w:tc>
        <w:tc>
          <w:tcPr>
            <w:tcW w:w="716" w:type="pct"/>
            <w:vAlign w:val="center"/>
          </w:tcPr>
          <w:p w14:paraId="5687EDFB" w14:textId="77777777" w:rsidR="00D22DF5" w:rsidRPr="000C4392" w:rsidRDefault="00D22DF5" w:rsidP="0017762D">
            <w:pPr>
              <w:jc w:val="center"/>
              <w:rPr>
                <w:bCs/>
                <w:iCs/>
              </w:rPr>
            </w:pPr>
          </w:p>
        </w:tc>
        <w:tc>
          <w:tcPr>
            <w:tcW w:w="938" w:type="pct"/>
            <w:vAlign w:val="center"/>
          </w:tcPr>
          <w:p w14:paraId="37C19724" w14:textId="6E097920" w:rsidR="00D22DF5" w:rsidRPr="000C4392" w:rsidRDefault="00B913A0" w:rsidP="00B913A0">
            <w:r>
              <w:t>$</w:t>
            </w:r>
          </w:p>
        </w:tc>
        <w:tc>
          <w:tcPr>
            <w:tcW w:w="938" w:type="pct"/>
            <w:vAlign w:val="center"/>
          </w:tcPr>
          <w:p w14:paraId="18D01B91" w14:textId="367FF790" w:rsidR="00D22DF5" w:rsidRPr="000C4392" w:rsidRDefault="00B913A0" w:rsidP="00B913A0">
            <w:r>
              <w:t>$</w:t>
            </w:r>
          </w:p>
        </w:tc>
        <w:tc>
          <w:tcPr>
            <w:tcW w:w="936" w:type="pct"/>
            <w:vAlign w:val="center"/>
          </w:tcPr>
          <w:p w14:paraId="02BE5B34" w14:textId="6CF73DA8" w:rsidR="00D22DF5" w:rsidRPr="000C4392" w:rsidRDefault="00B913A0" w:rsidP="00B913A0">
            <w:r>
              <w:t>$</w:t>
            </w:r>
          </w:p>
        </w:tc>
      </w:tr>
      <w:tr w:rsidR="00261393" w:rsidRPr="000C4392" w14:paraId="143524EE" w14:textId="77777777" w:rsidTr="00B913A0">
        <w:tc>
          <w:tcPr>
            <w:tcW w:w="327" w:type="pct"/>
            <w:vAlign w:val="center"/>
          </w:tcPr>
          <w:p w14:paraId="22FD5329" w14:textId="2D217008" w:rsidR="00D22DF5" w:rsidRPr="000C4392" w:rsidRDefault="00D16CA6" w:rsidP="0017762D">
            <w:pPr>
              <w:jc w:val="center"/>
            </w:pPr>
            <w:r>
              <w:t>4</w:t>
            </w:r>
          </w:p>
        </w:tc>
        <w:tc>
          <w:tcPr>
            <w:tcW w:w="1145" w:type="pct"/>
            <w:vAlign w:val="center"/>
          </w:tcPr>
          <w:p w14:paraId="6B6C12C6" w14:textId="7292BA31" w:rsidR="00D22DF5" w:rsidRPr="00D22DF5" w:rsidRDefault="008F12EA" w:rsidP="0017762D">
            <w:r w:rsidRPr="008F12EA">
              <w:t>Data Conversion &amp; Integration</w:t>
            </w:r>
          </w:p>
        </w:tc>
        <w:tc>
          <w:tcPr>
            <w:tcW w:w="716" w:type="pct"/>
            <w:vAlign w:val="center"/>
          </w:tcPr>
          <w:p w14:paraId="2C192FB1" w14:textId="77777777" w:rsidR="00D22DF5" w:rsidRPr="000C4392" w:rsidRDefault="00D22DF5" w:rsidP="0017762D">
            <w:pPr>
              <w:jc w:val="center"/>
              <w:rPr>
                <w:bCs/>
                <w:iCs/>
              </w:rPr>
            </w:pPr>
          </w:p>
        </w:tc>
        <w:tc>
          <w:tcPr>
            <w:tcW w:w="938" w:type="pct"/>
            <w:vAlign w:val="center"/>
          </w:tcPr>
          <w:p w14:paraId="5D475338" w14:textId="7C78AE18" w:rsidR="00D22DF5" w:rsidRPr="000C4392" w:rsidRDefault="00B913A0" w:rsidP="00B913A0">
            <w:r>
              <w:t>$</w:t>
            </w:r>
          </w:p>
        </w:tc>
        <w:tc>
          <w:tcPr>
            <w:tcW w:w="938" w:type="pct"/>
            <w:vAlign w:val="center"/>
          </w:tcPr>
          <w:p w14:paraId="145074D9" w14:textId="5E13BE7F" w:rsidR="00D22DF5" w:rsidRPr="000C4392" w:rsidRDefault="00B913A0" w:rsidP="00B913A0">
            <w:r>
              <w:t>$</w:t>
            </w:r>
          </w:p>
        </w:tc>
        <w:tc>
          <w:tcPr>
            <w:tcW w:w="936" w:type="pct"/>
            <w:vAlign w:val="center"/>
          </w:tcPr>
          <w:p w14:paraId="6D9F52B7" w14:textId="6405448C" w:rsidR="00D22DF5" w:rsidRPr="000C4392" w:rsidRDefault="00B913A0" w:rsidP="00B913A0">
            <w:r>
              <w:t>$</w:t>
            </w:r>
          </w:p>
        </w:tc>
      </w:tr>
      <w:tr w:rsidR="00261393" w:rsidRPr="000C4392" w14:paraId="01C69F6B" w14:textId="77777777" w:rsidTr="00B913A0">
        <w:tc>
          <w:tcPr>
            <w:tcW w:w="327" w:type="pct"/>
            <w:vAlign w:val="center"/>
          </w:tcPr>
          <w:p w14:paraId="173E6C32" w14:textId="76D3B1E1" w:rsidR="00D16CA6" w:rsidRPr="000C4392" w:rsidRDefault="00D16CA6" w:rsidP="0017762D">
            <w:pPr>
              <w:jc w:val="center"/>
            </w:pPr>
            <w:r>
              <w:t>5</w:t>
            </w:r>
          </w:p>
        </w:tc>
        <w:tc>
          <w:tcPr>
            <w:tcW w:w="1145" w:type="pct"/>
            <w:vAlign w:val="center"/>
          </w:tcPr>
          <w:p w14:paraId="50C97761" w14:textId="2B9BEDF0" w:rsidR="00D16CA6" w:rsidRPr="00D22DF5" w:rsidRDefault="00A33D81" w:rsidP="0017762D">
            <w:r w:rsidRPr="001171DC">
              <w:t>Testing</w:t>
            </w:r>
          </w:p>
        </w:tc>
        <w:tc>
          <w:tcPr>
            <w:tcW w:w="716" w:type="pct"/>
            <w:vAlign w:val="center"/>
          </w:tcPr>
          <w:p w14:paraId="5BF5AD70" w14:textId="77777777" w:rsidR="00D16CA6" w:rsidRPr="000C4392" w:rsidRDefault="00D16CA6" w:rsidP="0017762D">
            <w:pPr>
              <w:jc w:val="center"/>
              <w:rPr>
                <w:bCs/>
                <w:iCs/>
              </w:rPr>
            </w:pPr>
          </w:p>
        </w:tc>
        <w:tc>
          <w:tcPr>
            <w:tcW w:w="938" w:type="pct"/>
            <w:vAlign w:val="center"/>
          </w:tcPr>
          <w:p w14:paraId="7B0B7C6C" w14:textId="3CBBB718" w:rsidR="00D16CA6" w:rsidRPr="000C4392" w:rsidRDefault="00B913A0" w:rsidP="00B913A0">
            <w:r>
              <w:t>$</w:t>
            </w:r>
          </w:p>
        </w:tc>
        <w:tc>
          <w:tcPr>
            <w:tcW w:w="938" w:type="pct"/>
            <w:vAlign w:val="center"/>
          </w:tcPr>
          <w:p w14:paraId="02B13A2B" w14:textId="706B43C5" w:rsidR="00D16CA6" w:rsidRPr="000C4392" w:rsidRDefault="00B913A0" w:rsidP="00B913A0">
            <w:r>
              <w:t>$</w:t>
            </w:r>
          </w:p>
        </w:tc>
        <w:tc>
          <w:tcPr>
            <w:tcW w:w="936" w:type="pct"/>
            <w:vAlign w:val="center"/>
          </w:tcPr>
          <w:p w14:paraId="64112BB5" w14:textId="3923AC11" w:rsidR="00D16CA6" w:rsidRPr="000C4392" w:rsidRDefault="00B913A0" w:rsidP="00B913A0">
            <w:r>
              <w:t>$</w:t>
            </w:r>
          </w:p>
        </w:tc>
      </w:tr>
      <w:tr w:rsidR="00261393" w:rsidRPr="000C4392" w14:paraId="37A3788D" w14:textId="77777777" w:rsidTr="00B913A0">
        <w:tc>
          <w:tcPr>
            <w:tcW w:w="327" w:type="pct"/>
            <w:vAlign w:val="center"/>
          </w:tcPr>
          <w:p w14:paraId="27ABA773" w14:textId="325BEFD0" w:rsidR="00D16CA6" w:rsidRPr="000C4392" w:rsidRDefault="00D16CA6" w:rsidP="0017762D">
            <w:pPr>
              <w:jc w:val="center"/>
            </w:pPr>
            <w:r>
              <w:t>6</w:t>
            </w:r>
          </w:p>
        </w:tc>
        <w:tc>
          <w:tcPr>
            <w:tcW w:w="1145" w:type="pct"/>
            <w:vAlign w:val="center"/>
          </w:tcPr>
          <w:p w14:paraId="7F43B12D" w14:textId="15F3FDFE" w:rsidR="00D16CA6" w:rsidRPr="00D22DF5" w:rsidRDefault="00605029" w:rsidP="0017762D">
            <w:r w:rsidRPr="001171DC">
              <w:t>Training &amp; Knowledge Transfer</w:t>
            </w:r>
          </w:p>
        </w:tc>
        <w:tc>
          <w:tcPr>
            <w:tcW w:w="716" w:type="pct"/>
            <w:vAlign w:val="center"/>
          </w:tcPr>
          <w:p w14:paraId="62F119B6" w14:textId="77777777" w:rsidR="00D16CA6" w:rsidRPr="000C4392" w:rsidRDefault="00D16CA6" w:rsidP="0017762D">
            <w:pPr>
              <w:jc w:val="center"/>
              <w:rPr>
                <w:bCs/>
                <w:iCs/>
              </w:rPr>
            </w:pPr>
          </w:p>
        </w:tc>
        <w:tc>
          <w:tcPr>
            <w:tcW w:w="938" w:type="pct"/>
            <w:vAlign w:val="center"/>
          </w:tcPr>
          <w:p w14:paraId="56743973" w14:textId="317F6F9F" w:rsidR="00D16CA6" w:rsidRPr="000C4392" w:rsidRDefault="00B913A0" w:rsidP="00B913A0">
            <w:r>
              <w:t>$</w:t>
            </w:r>
          </w:p>
        </w:tc>
        <w:tc>
          <w:tcPr>
            <w:tcW w:w="938" w:type="pct"/>
            <w:vAlign w:val="center"/>
          </w:tcPr>
          <w:p w14:paraId="43CCE4EB" w14:textId="47891158" w:rsidR="00D16CA6" w:rsidRPr="000C4392" w:rsidRDefault="00B913A0" w:rsidP="00B913A0">
            <w:r>
              <w:t>$</w:t>
            </w:r>
          </w:p>
        </w:tc>
        <w:tc>
          <w:tcPr>
            <w:tcW w:w="936" w:type="pct"/>
            <w:vAlign w:val="center"/>
          </w:tcPr>
          <w:p w14:paraId="2676D3AE" w14:textId="288CCFA9" w:rsidR="00D16CA6" w:rsidRPr="000C4392" w:rsidRDefault="00B913A0" w:rsidP="00B913A0">
            <w:r>
              <w:t>$</w:t>
            </w:r>
          </w:p>
        </w:tc>
      </w:tr>
      <w:tr w:rsidR="00261393" w:rsidRPr="000C4392" w14:paraId="518917FB" w14:textId="77777777" w:rsidTr="00B913A0">
        <w:tc>
          <w:tcPr>
            <w:tcW w:w="327" w:type="pct"/>
            <w:vAlign w:val="center"/>
          </w:tcPr>
          <w:p w14:paraId="65126EB1" w14:textId="0C0BC7C5" w:rsidR="00D16CA6" w:rsidRPr="000C4392" w:rsidRDefault="00D16CA6" w:rsidP="0017762D">
            <w:pPr>
              <w:jc w:val="center"/>
            </w:pPr>
            <w:r>
              <w:t>7</w:t>
            </w:r>
          </w:p>
        </w:tc>
        <w:tc>
          <w:tcPr>
            <w:tcW w:w="1145" w:type="pct"/>
            <w:vAlign w:val="center"/>
          </w:tcPr>
          <w:p w14:paraId="0F2D68CD" w14:textId="2DCC96A1" w:rsidR="00D16CA6" w:rsidRPr="00D22DF5" w:rsidRDefault="00B33F82" w:rsidP="0017762D">
            <w:r w:rsidRPr="001171DC">
              <w:t>Cutover &amp; Go-Live</w:t>
            </w:r>
          </w:p>
        </w:tc>
        <w:tc>
          <w:tcPr>
            <w:tcW w:w="716" w:type="pct"/>
            <w:vAlign w:val="center"/>
          </w:tcPr>
          <w:p w14:paraId="5C1A348C" w14:textId="77777777" w:rsidR="00D16CA6" w:rsidRPr="000C4392" w:rsidRDefault="00D16CA6" w:rsidP="0017762D">
            <w:pPr>
              <w:jc w:val="center"/>
              <w:rPr>
                <w:bCs/>
                <w:iCs/>
              </w:rPr>
            </w:pPr>
          </w:p>
        </w:tc>
        <w:tc>
          <w:tcPr>
            <w:tcW w:w="938" w:type="pct"/>
            <w:vAlign w:val="center"/>
          </w:tcPr>
          <w:p w14:paraId="745EC1E9" w14:textId="00E9FA3C" w:rsidR="00D16CA6" w:rsidRPr="000C4392" w:rsidRDefault="00B913A0" w:rsidP="00B913A0">
            <w:r>
              <w:t>$</w:t>
            </w:r>
          </w:p>
        </w:tc>
        <w:tc>
          <w:tcPr>
            <w:tcW w:w="938" w:type="pct"/>
            <w:vAlign w:val="center"/>
          </w:tcPr>
          <w:p w14:paraId="72420CCA" w14:textId="265FE2B5" w:rsidR="00D16CA6" w:rsidRPr="000C4392" w:rsidRDefault="00B913A0" w:rsidP="00B913A0">
            <w:r>
              <w:t>$</w:t>
            </w:r>
          </w:p>
        </w:tc>
        <w:tc>
          <w:tcPr>
            <w:tcW w:w="936" w:type="pct"/>
            <w:vAlign w:val="center"/>
          </w:tcPr>
          <w:p w14:paraId="6AF1990A" w14:textId="3D0744CF" w:rsidR="00D16CA6" w:rsidRPr="000C4392" w:rsidRDefault="00B913A0" w:rsidP="00B913A0">
            <w:r>
              <w:t>$</w:t>
            </w:r>
          </w:p>
        </w:tc>
      </w:tr>
      <w:tr w:rsidR="00261393" w:rsidRPr="000C4392" w14:paraId="42B3C486" w14:textId="77777777" w:rsidTr="00B913A0">
        <w:tc>
          <w:tcPr>
            <w:tcW w:w="327" w:type="pct"/>
            <w:vAlign w:val="center"/>
          </w:tcPr>
          <w:p w14:paraId="54440BE2" w14:textId="3AFB95CD" w:rsidR="00D16CA6" w:rsidRPr="000C4392" w:rsidRDefault="00D16CA6" w:rsidP="0017762D">
            <w:pPr>
              <w:jc w:val="center"/>
            </w:pPr>
            <w:r>
              <w:t>8</w:t>
            </w:r>
          </w:p>
        </w:tc>
        <w:tc>
          <w:tcPr>
            <w:tcW w:w="1145" w:type="pct"/>
            <w:vAlign w:val="center"/>
          </w:tcPr>
          <w:p w14:paraId="5188CF71" w14:textId="7B4A3DDE" w:rsidR="00D16CA6" w:rsidRPr="00D22DF5" w:rsidRDefault="00B33F82" w:rsidP="0017762D">
            <w:r>
              <w:t>Post-Implementation Support</w:t>
            </w:r>
          </w:p>
        </w:tc>
        <w:tc>
          <w:tcPr>
            <w:tcW w:w="716" w:type="pct"/>
            <w:vAlign w:val="center"/>
          </w:tcPr>
          <w:p w14:paraId="088B02F0" w14:textId="77777777" w:rsidR="00D16CA6" w:rsidRPr="000C4392" w:rsidRDefault="00D16CA6" w:rsidP="0017762D">
            <w:pPr>
              <w:jc w:val="center"/>
              <w:rPr>
                <w:bCs/>
                <w:iCs/>
              </w:rPr>
            </w:pPr>
          </w:p>
        </w:tc>
        <w:tc>
          <w:tcPr>
            <w:tcW w:w="938" w:type="pct"/>
            <w:vAlign w:val="center"/>
          </w:tcPr>
          <w:p w14:paraId="57FC5F58" w14:textId="2B31909D" w:rsidR="00D16CA6" w:rsidRPr="000C4392" w:rsidRDefault="00B913A0" w:rsidP="00B913A0">
            <w:r>
              <w:t>$</w:t>
            </w:r>
          </w:p>
        </w:tc>
        <w:tc>
          <w:tcPr>
            <w:tcW w:w="938" w:type="pct"/>
            <w:vAlign w:val="center"/>
          </w:tcPr>
          <w:p w14:paraId="07E2889E" w14:textId="242E7C36" w:rsidR="00D16CA6" w:rsidRPr="000C4392" w:rsidRDefault="00B913A0" w:rsidP="00B913A0">
            <w:r>
              <w:t>$</w:t>
            </w:r>
          </w:p>
        </w:tc>
        <w:tc>
          <w:tcPr>
            <w:tcW w:w="936" w:type="pct"/>
            <w:vAlign w:val="center"/>
          </w:tcPr>
          <w:p w14:paraId="189FBA1E" w14:textId="5AE79ECD" w:rsidR="00D16CA6" w:rsidRPr="000C4392" w:rsidRDefault="00B913A0" w:rsidP="00B913A0">
            <w:r>
              <w:t>$</w:t>
            </w:r>
          </w:p>
        </w:tc>
      </w:tr>
      <w:tr w:rsidR="00B33F82" w:rsidRPr="000C4392" w14:paraId="6E2B846E" w14:textId="77777777" w:rsidTr="00B913A0">
        <w:tc>
          <w:tcPr>
            <w:tcW w:w="327" w:type="pct"/>
            <w:vAlign w:val="center"/>
          </w:tcPr>
          <w:p w14:paraId="054EDA43" w14:textId="16846CA5" w:rsidR="00B33F82" w:rsidRDefault="00B33F82" w:rsidP="0017762D">
            <w:pPr>
              <w:jc w:val="center"/>
            </w:pPr>
            <w:r>
              <w:t>9</w:t>
            </w:r>
          </w:p>
        </w:tc>
        <w:tc>
          <w:tcPr>
            <w:tcW w:w="1145" w:type="pct"/>
            <w:vAlign w:val="center"/>
          </w:tcPr>
          <w:p w14:paraId="3D17E4A7" w14:textId="11B57224" w:rsidR="00B33F82" w:rsidRPr="00B33F82" w:rsidRDefault="00B33F82" w:rsidP="0017762D">
            <w:pPr>
              <w:rPr>
                <w:b/>
                <w:bCs/>
              </w:rPr>
            </w:pPr>
            <w:r>
              <w:rPr>
                <w:b/>
                <w:bCs/>
              </w:rPr>
              <w:t>Total Project Cost</w:t>
            </w:r>
          </w:p>
        </w:tc>
        <w:tc>
          <w:tcPr>
            <w:tcW w:w="716" w:type="pct"/>
            <w:vAlign w:val="center"/>
          </w:tcPr>
          <w:p w14:paraId="58ABA9DE" w14:textId="77777777" w:rsidR="00B33F82" w:rsidRPr="000C4392" w:rsidRDefault="00B33F82" w:rsidP="0017762D">
            <w:pPr>
              <w:jc w:val="center"/>
              <w:rPr>
                <w:bCs/>
                <w:iCs/>
              </w:rPr>
            </w:pPr>
          </w:p>
        </w:tc>
        <w:tc>
          <w:tcPr>
            <w:tcW w:w="938" w:type="pct"/>
            <w:vAlign w:val="center"/>
          </w:tcPr>
          <w:p w14:paraId="4CA08343" w14:textId="27858F16" w:rsidR="00B33F82" w:rsidRPr="000C4392" w:rsidRDefault="00B913A0" w:rsidP="00B913A0">
            <w:r>
              <w:t>$</w:t>
            </w:r>
          </w:p>
        </w:tc>
        <w:tc>
          <w:tcPr>
            <w:tcW w:w="938" w:type="pct"/>
            <w:vAlign w:val="center"/>
          </w:tcPr>
          <w:p w14:paraId="44D88478" w14:textId="49CEF8E0" w:rsidR="00B33F82" w:rsidRPr="000C4392" w:rsidRDefault="00B913A0" w:rsidP="00B913A0">
            <w:r>
              <w:t>$</w:t>
            </w:r>
          </w:p>
        </w:tc>
        <w:tc>
          <w:tcPr>
            <w:tcW w:w="936" w:type="pct"/>
            <w:vAlign w:val="center"/>
          </w:tcPr>
          <w:p w14:paraId="415ED559" w14:textId="02C40401" w:rsidR="00B33F82" w:rsidRPr="000C4392" w:rsidRDefault="00B913A0" w:rsidP="00B913A0">
            <w:r>
              <w:t>$</w:t>
            </w:r>
          </w:p>
        </w:tc>
      </w:tr>
    </w:tbl>
    <w:p w14:paraId="38B47722" w14:textId="77777777" w:rsidR="004F28C4" w:rsidRPr="000C4392" w:rsidRDefault="004F28C4"/>
    <w:p w14:paraId="664A58C5" w14:textId="1E41B93F" w:rsidR="004620F3" w:rsidRPr="000552A5" w:rsidRDefault="00732074" w:rsidP="00576B73">
      <w:pPr>
        <w:numPr>
          <w:ilvl w:val="0"/>
          <w:numId w:val="4"/>
        </w:numPr>
        <w:outlineLvl w:val="0"/>
        <w:rPr>
          <w:caps/>
          <w:kern w:val="28"/>
          <w:szCs w:val="22"/>
          <w:u w:val="single"/>
        </w:rPr>
      </w:pPr>
      <w:r w:rsidRPr="000552A5">
        <w:rPr>
          <w:b/>
          <w:kern w:val="28"/>
          <w:szCs w:val="22"/>
        </w:rPr>
        <w:t xml:space="preserve">Required </w:t>
      </w:r>
      <w:r w:rsidR="004620F3" w:rsidRPr="000552A5">
        <w:rPr>
          <w:b/>
          <w:kern w:val="28"/>
          <w:szCs w:val="22"/>
        </w:rPr>
        <w:t>Renewal Option Pricing</w:t>
      </w:r>
      <w:proofErr w:type="gramStart"/>
      <w:r w:rsidR="004620F3" w:rsidRPr="000552A5">
        <w:rPr>
          <w:b/>
          <w:caps/>
          <w:kern w:val="28"/>
          <w:szCs w:val="22"/>
        </w:rPr>
        <w:t>:</w:t>
      </w:r>
      <w:r w:rsidR="004620F3" w:rsidRPr="000552A5">
        <w:rPr>
          <w:caps/>
          <w:kern w:val="28"/>
          <w:szCs w:val="22"/>
        </w:rPr>
        <w:t xml:space="preserve">  </w:t>
      </w:r>
      <w:bookmarkStart w:id="8" w:name="_Toc9053344"/>
      <w:bookmarkStart w:id="9" w:name="_Toc9053429"/>
      <w:bookmarkStart w:id="10" w:name="_Toc9053865"/>
      <w:bookmarkStart w:id="11" w:name="_Toc9054129"/>
      <w:bookmarkStart w:id="12" w:name="_Toc12166116"/>
      <w:r w:rsidRPr="000552A5">
        <w:rPr>
          <w:szCs w:val="22"/>
        </w:rPr>
        <w:t>The</w:t>
      </w:r>
      <w:proofErr w:type="gramEnd"/>
      <w:r w:rsidRPr="000552A5">
        <w:rPr>
          <w:szCs w:val="22"/>
        </w:rPr>
        <w:t xml:space="preserve"> vendor must indicate below the maximum allowable percentage of price increase or </w:t>
      </w:r>
      <w:r w:rsidRPr="000552A5">
        <w:rPr>
          <w:szCs w:val="22"/>
          <w:u w:val="single"/>
        </w:rPr>
        <w:t>guaranteed</w:t>
      </w:r>
      <w:r w:rsidRPr="000552A5">
        <w:rPr>
          <w:szCs w:val="22"/>
        </w:rPr>
        <w:t xml:space="preserve"> minimum percentage of price decrease applicable to the above pricing for the renewal option years.  If a percentage is not </w:t>
      </w:r>
      <w:proofErr w:type="gramStart"/>
      <w:r w:rsidRPr="000552A5">
        <w:rPr>
          <w:szCs w:val="22"/>
        </w:rPr>
        <w:t>proposed</w:t>
      </w:r>
      <w:proofErr w:type="gramEnd"/>
      <w:r w:rsidRPr="000552A5">
        <w:rPr>
          <w:szCs w:val="22"/>
        </w:rPr>
        <w:t xml:space="preserve"> (e.g. left blank, page not returned, etc.), the </w:t>
      </w:r>
      <w:r w:rsidR="000C019E">
        <w:rPr>
          <w:szCs w:val="22"/>
        </w:rPr>
        <w:t>SLMPD</w:t>
      </w:r>
      <w:r w:rsidRPr="000552A5">
        <w:rPr>
          <w:szCs w:val="22"/>
        </w:rPr>
        <w:t xml:space="preserve"> shall have the right to execute the option at the same price(s) proposed for the original contract period.  Statements such as "a percentage of the then-current price" or "consumer price index" are not acceptable.</w:t>
      </w:r>
      <w:bookmarkEnd w:id="8"/>
      <w:bookmarkEnd w:id="9"/>
      <w:bookmarkEnd w:id="10"/>
      <w:bookmarkEnd w:id="11"/>
      <w:bookmarkEnd w:id="12"/>
    </w:p>
    <w:p w14:paraId="4D3C6557" w14:textId="77777777" w:rsidR="004620F3" w:rsidRPr="000552A5" w:rsidRDefault="004620F3" w:rsidP="004620F3">
      <w:pPr>
        <w:keepNext/>
        <w:keepLines/>
        <w:spacing w:line="180" w:lineRule="exact"/>
        <w:rPr>
          <w:szCs w:val="22"/>
        </w:rPr>
      </w:pPr>
    </w:p>
    <w:p w14:paraId="2108AA67" w14:textId="5E3EC048" w:rsidR="004620F3" w:rsidRPr="000552A5" w:rsidRDefault="004620F3" w:rsidP="004620F3">
      <w:pPr>
        <w:ind w:left="720"/>
        <w:rPr>
          <w:szCs w:val="22"/>
        </w:rPr>
      </w:pPr>
      <w:r w:rsidRPr="000552A5">
        <w:rPr>
          <w:szCs w:val="22"/>
        </w:rPr>
        <w:t xml:space="preserve">All increases or decreases shall be calculated against the </w:t>
      </w:r>
      <w:r w:rsidRPr="000552A5">
        <w:rPr>
          <w:b/>
          <w:i/>
          <w:szCs w:val="22"/>
        </w:rPr>
        <w:t>original</w:t>
      </w:r>
      <w:r w:rsidRPr="000552A5">
        <w:rPr>
          <w:szCs w:val="22"/>
        </w:rPr>
        <w:t xml:space="preserve"> contract price, </w:t>
      </w:r>
      <w:r w:rsidRPr="000552A5">
        <w:rPr>
          <w:b/>
          <w:szCs w:val="22"/>
          <w:u w:val="single"/>
        </w:rPr>
        <w:t>not</w:t>
      </w:r>
      <w:r w:rsidRPr="000552A5">
        <w:rPr>
          <w:szCs w:val="22"/>
        </w:rPr>
        <w:t xml:space="preserve"> against the previous year's price. </w:t>
      </w:r>
      <w:proofErr w:type="gramStart"/>
      <w:r w:rsidRPr="000552A5">
        <w:rPr>
          <w:szCs w:val="22"/>
        </w:rPr>
        <w:t>A cumulative</w:t>
      </w:r>
      <w:proofErr w:type="gramEnd"/>
      <w:r w:rsidRPr="000552A5">
        <w:rPr>
          <w:szCs w:val="22"/>
        </w:rPr>
        <w:t xml:space="preserve"> calculation shall not be utilized.</w:t>
      </w:r>
    </w:p>
    <w:p w14:paraId="647DE531" w14:textId="77777777" w:rsidR="004620F3" w:rsidRPr="000C4392" w:rsidRDefault="004620F3" w:rsidP="004620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827"/>
        <w:gridCol w:w="411"/>
        <w:gridCol w:w="1124"/>
        <w:gridCol w:w="610"/>
        <w:gridCol w:w="1835"/>
        <w:gridCol w:w="399"/>
        <w:gridCol w:w="1128"/>
      </w:tblGrid>
      <w:tr w:rsidR="004620F3" w:rsidRPr="000C4392" w14:paraId="344014A3" w14:textId="77777777" w:rsidTr="0017762D">
        <w:trPr>
          <w:cantSplit/>
        </w:trPr>
        <w:tc>
          <w:tcPr>
            <w:tcW w:w="1359" w:type="pct"/>
            <w:shd w:val="clear" w:color="auto" w:fill="E6E6E6"/>
          </w:tcPr>
          <w:p w14:paraId="4CCE7658" w14:textId="77777777" w:rsidR="004620F3" w:rsidRPr="000C4392" w:rsidRDefault="004620F3" w:rsidP="004620F3">
            <w:pPr>
              <w:rPr>
                <w:b/>
                <w:bCs/>
                <w:u w:val="single"/>
              </w:rPr>
            </w:pPr>
            <w:r w:rsidRPr="000C4392">
              <w:rPr>
                <w:b/>
                <w:bCs/>
                <w:u w:val="single"/>
              </w:rPr>
              <w:t>Potential Renewal Period</w:t>
            </w:r>
          </w:p>
        </w:tc>
        <w:tc>
          <w:tcPr>
            <w:tcW w:w="1669" w:type="pct"/>
            <w:gridSpan w:val="3"/>
            <w:shd w:val="clear" w:color="auto" w:fill="E6E6E6"/>
          </w:tcPr>
          <w:p w14:paraId="279EFD3D" w14:textId="77777777" w:rsidR="004620F3" w:rsidRPr="000C4392" w:rsidRDefault="004620F3" w:rsidP="004620F3">
            <w:pPr>
              <w:jc w:val="center"/>
              <w:rPr>
                <w:b/>
                <w:bCs/>
                <w:u w:val="single"/>
              </w:rPr>
            </w:pPr>
            <w:r w:rsidRPr="000C4392">
              <w:rPr>
                <w:b/>
                <w:bCs/>
                <w:u w:val="single"/>
              </w:rPr>
              <w:t>Maximum Increase</w:t>
            </w:r>
          </w:p>
        </w:tc>
        <w:tc>
          <w:tcPr>
            <w:tcW w:w="303" w:type="pct"/>
            <w:shd w:val="clear" w:color="auto" w:fill="E6E6E6"/>
          </w:tcPr>
          <w:p w14:paraId="1965DCE3" w14:textId="77777777" w:rsidR="004620F3" w:rsidRPr="000C4392" w:rsidRDefault="004620F3" w:rsidP="004620F3">
            <w:pPr>
              <w:rPr>
                <w:b/>
                <w:bCs/>
                <w:u w:val="single"/>
              </w:rPr>
            </w:pPr>
          </w:p>
        </w:tc>
        <w:tc>
          <w:tcPr>
            <w:tcW w:w="1669" w:type="pct"/>
            <w:gridSpan w:val="3"/>
            <w:shd w:val="clear" w:color="auto" w:fill="E6E6E6"/>
          </w:tcPr>
          <w:p w14:paraId="73D7AE21" w14:textId="77777777" w:rsidR="004620F3" w:rsidRPr="000C4392" w:rsidRDefault="004620F3" w:rsidP="004620F3">
            <w:pPr>
              <w:jc w:val="center"/>
              <w:rPr>
                <w:b/>
                <w:bCs/>
                <w:u w:val="single"/>
              </w:rPr>
            </w:pPr>
            <w:r w:rsidRPr="000C4392">
              <w:rPr>
                <w:b/>
                <w:bCs/>
                <w:u w:val="single"/>
              </w:rPr>
              <w:t>Minimum Decrease</w:t>
            </w:r>
          </w:p>
        </w:tc>
      </w:tr>
      <w:tr w:rsidR="004620F3" w:rsidRPr="000C4392" w14:paraId="32CC601E" w14:textId="77777777" w:rsidTr="0017762D">
        <w:tc>
          <w:tcPr>
            <w:tcW w:w="1359" w:type="pct"/>
          </w:tcPr>
          <w:p w14:paraId="19647361" w14:textId="77777777" w:rsidR="004620F3" w:rsidRPr="000C4392" w:rsidRDefault="004620F3" w:rsidP="004620F3">
            <w:pPr>
              <w:spacing w:before="40" w:after="40"/>
            </w:pPr>
            <w:r w:rsidRPr="000C4392">
              <w:t>First Renewal Period</w:t>
            </w:r>
          </w:p>
        </w:tc>
        <w:tc>
          <w:tcPr>
            <w:tcW w:w="907" w:type="pct"/>
            <w:tcBorders>
              <w:right w:val="nil"/>
            </w:tcBorders>
          </w:tcPr>
          <w:p w14:paraId="3DAB12A0" w14:textId="77777777" w:rsidR="004620F3" w:rsidRPr="000C4392" w:rsidRDefault="004620F3" w:rsidP="004620F3">
            <w:pPr>
              <w:spacing w:before="40" w:after="40"/>
              <w:jc w:val="center"/>
            </w:pPr>
            <w:r w:rsidRPr="000C4392">
              <w:t>Original Price</w:t>
            </w:r>
          </w:p>
        </w:tc>
        <w:tc>
          <w:tcPr>
            <w:tcW w:w="204" w:type="pct"/>
            <w:tcBorders>
              <w:left w:val="nil"/>
              <w:right w:val="nil"/>
            </w:tcBorders>
          </w:tcPr>
          <w:p w14:paraId="66F65B6A" w14:textId="77777777" w:rsidR="004620F3" w:rsidRPr="000C4392" w:rsidRDefault="004620F3" w:rsidP="004620F3">
            <w:pPr>
              <w:spacing w:before="40" w:after="40"/>
              <w:rPr>
                <w:b/>
                <w:bCs/>
              </w:rPr>
            </w:pPr>
            <w:r w:rsidRPr="000C4392">
              <w:rPr>
                <w:b/>
                <w:bCs/>
              </w:rPr>
              <w:t>+</w:t>
            </w:r>
          </w:p>
        </w:tc>
        <w:tc>
          <w:tcPr>
            <w:tcW w:w="557" w:type="pct"/>
            <w:tcBorders>
              <w:left w:val="nil"/>
            </w:tcBorders>
          </w:tcPr>
          <w:p w14:paraId="141DE2CD" w14:textId="77777777" w:rsidR="004620F3" w:rsidRPr="000C4392" w:rsidRDefault="004620F3" w:rsidP="004620F3">
            <w:pPr>
              <w:spacing w:before="40" w:after="40"/>
            </w:pPr>
            <w:r w:rsidRPr="000C4392">
              <w:t>_____%</w:t>
            </w:r>
          </w:p>
        </w:tc>
        <w:tc>
          <w:tcPr>
            <w:tcW w:w="303" w:type="pct"/>
          </w:tcPr>
          <w:p w14:paraId="59929E86" w14:textId="77777777" w:rsidR="004620F3" w:rsidRPr="000C4392" w:rsidRDefault="004620F3" w:rsidP="004620F3">
            <w:pPr>
              <w:spacing w:before="40" w:after="40"/>
              <w:rPr>
                <w:b/>
                <w:bCs/>
              </w:rPr>
            </w:pPr>
            <w:r w:rsidRPr="000C4392">
              <w:rPr>
                <w:b/>
                <w:bCs/>
              </w:rPr>
              <w:t>or</w:t>
            </w:r>
          </w:p>
        </w:tc>
        <w:tc>
          <w:tcPr>
            <w:tcW w:w="911" w:type="pct"/>
            <w:tcBorders>
              <w:right w:val="nil"/>
            </w:tcBorders>
          </w:tcPr>
          <w:p w14:paraId="68D86287" w14:textId="77777777" w:rsidR="004620F3" w:rsidRPr="000C4392" w:rsidRDefault="004620F3" w:rsidP="004620F3">
            <w:pPr>
              <w:spacing w:before="40" w:after="40"/>
              <w:jc w:val="center"/>
            </w:pPr>
            <w:r w:rsidRPr="000C4392">
              <w:t>Original Price</w:t>
            </w:r>
          </w:p>
        </w:tc>
        <w:tc>
          <w:tcPr>
            <w:tcW w:w="198" w:type="pct"/>
            <w:tcBorders>
              <w:left w:val="nil"/>
              <w:right w:val="nil"/>
            </w:tcBorders>
          </w:tcPr>
          <w:p w14:paraId="5048CBCE" w14:textId="77777777" w:rsidR="004620F3" w:rsidRPr="000C4392" w:rsidRDefault="004620F3" w:rsidP="004620F3">
            <w:pPr>
              <w:spacing w:before="40" w:after="40"/>
              <w:rPr>
                <w:b/>
                <w:bCs/>
              </w:rPr>
            </w:pPr>
            <w:r w:rsidRPr="000C4392">
              <w:rPr>
                <w:b/>
                <w:bCs/>
              </w:rPr>
              <w:t>-</w:t>
            </w:r>
          </w:p>
        </w:tc>
        <w:tc>
          <w:tcPr>
            <w:tcW w:w="560" w:type="pct"/>
            <w:tcBorders>
              <w:left w:val="nil"/>
            </w:tcBorders>
          </w:tcPr>
          <w:p w14:paraId="13BF73DB" w14:textId="77777777" w:rsidR="004620F3" w:rsidRPr="000C4392" w:rsidRDefault="004620F3" w:rsidP="004620F3">
            <w:pPr>
              <w:spacing w:before="40" w:after="40"/>
            </w:pPr>
            <w:r w:rsidRPr="000C4392">
              <w:t>_____%</w:t>
            </w:r>
          </w:p>
        </w:tc>
      </w:tr>
      <w:tr w:rsidR="004620F3" w:rsidRPr="000C4392" w14:paraId="25E2B3DA" w14:textId="77777777" w:rsidTr="0017762D">
        <w:tc>
          <w:tcPr>
            <w:tcW w:w="1359" w:type="pct"/>
          </w:tcPr>
          <w:p w14:paraId="65902448" w14:textId="77777777" w:rsidR="004620F3" w:rsidRPr="000C4392" w:rsidRDefault="004620F3" w:rsidP="004620F3">
            <w:pPr>
              <w:spacing w:before="40" w:after="40"/>
            </w:pPr>
            <w:r w:rsidRPr="000C4392">
              <w:t>Second Renewal Period</w:t>
            </w:r>
          </w:p>
        </w:tc>
        <w:tc>
          <w:tcPr>
            <w:tcW w:w="907" w:type="pct"/>
            <w:tcBorders>
              <w:right w:val="nil"/>
            </w:tcBorders>
          </w:tcPr>
          <w:p w14:paraId="65CCBFA3" w14:textId="77777777" w:rsidR="004620F3" w:rsidRPr="000C4392" w:rsidRDefault="004620F3" w:rsidP="004620F3">
            <w:pPr>
              <w:spacing w:before="40" w:after="40"/>
              <w:jc w:val="center"/>
            </w:pPr>
            <w:r w:rsidRPr="000C4392">
              <w:t>Original Price</w:t>
            </w:r>
          </w:p>
        </w:tc>
        <w:tc>
          <w:tcPr>
            <w:tcW w:w="204" w:type="pct"/>
            <w:tcBorders>
              <w:left w:val="nil"/>
              <w:right w:val="nil"/>
            </w:tcBorders>
          </w:tcPr>
          <w:p w14:paraId="7AE0B61D" w14:textId="77777777" w:rsidR="004620F3" w:rsidRPr="000C4392" w:rsidRDefault="004620F3" w:rsidP="004620F3">
            <w:pPr>
              <w:spacing w:before="40" w:after="40"/>
              <w:rPr>
                <w:b/>
                <w:bCs/>
              </w:rPr>
            </w:pPr>
            <w:r w:rsidRPr="000C4392">
              <w:rPr>
                <w:b/>
                <w:bCs/>
              </w:rPr>
              <w:t>+</w:t>
            </w:r>
          </w:p>
        </w:tc>
        <w:tc>
          <w:tcPr>
            <w:tcW w:w="557" w:type="pct"/>
            <w:tcBorders>
              <w:left w:val="nil"/>
            </w:tcBorders>
          </w:tcPr>
          <w:p w14:paraId="19B777F0" w14:textId="77777777" w:rsidR="004620F3" w:rsidRPr="000C4392" w:rsidRDefault="004620F3" w:rsidP="004620F3">
            <w:pPr>
              <w:spacing w:before="40" w:after="40"/>
            </w:pPr>
            <w:r w:rsidRPr="000C4392">
              <w:t>_____%</w:t>
            </w:r>
          </w:p>
        </w:tc>
        <w:tc>
          <w:tcPr>
            <w:tcW w:w="303" w:type="pct"/>
          </w:tcPr>
          <w:p w14:paraId="2E810057" w14:textId="77777777" w:rsidR="004620F3" w:rsidRPr="000C4392" w:rsidRDefault="004620F3" w:rsidP="004620F3">
            <w:pPr>
              <w:spacing w:before="40" w:after="40"/>
              <w:rPr>
                <w:b/>
                <w:bCs/>
              </w:rPr>
            </w:pPr>
            <w:r w:rsidRPr="000C4392">
              <w:rPr>
                <w:b/>
                <w:bCs/>
              </w:rPr>
              <w:t>or</w:t>
            </w:r>
          </w:p>
        </w:tc>
        <w:tc>
          <w:tcPr>
            <w:tcW w:w="911" w:type="pct"/>
            <w:tcBorders>
              <w:right w:val="nil"/>
            </w:tcBorders>
          </w:tcPr>
          <w:p w14:paraId="25F6CE64" w14:textId="77777777" w:rsidR="004620F3" w:rsidRPr="000C4392" w:rsidRDefault="004620F3" w:rsidP="004620F3">
            <w:pPr>
              <w:spacing w:before="40" w:after="40"/>
              <w:jc w:val="center"/>
            </w:pPr>
            <w:r w:rsidRPr="000C4392">
              <w:t>Original Price</w:t>
            </w:r>
          </w:p>
        </w:tc>
        <w:tc>
          <w:tcPr>
            <w:tcW w:w="198" w:type="pct"/>
            <w:tcBorders>
              <w:left w:val="nil"/>
              <w:right w:val="nil"/>
            </w:tcBorders>
          </w:tcPr>
          <w:p w14:paraId="0858A26E" w14:textId="77777777" w:rsidR="004620F3" w:rsidRPr="000C4392" w:rsidRDefault="004620F3" w:rsidP="004620F3">
            <w:pPr>
              <w:spacing w:before="40" w:after="40"/>
              <w:rPr>
                <w:b/>
                <w:bCs/>
              </w:rPr>
            </w:pPr>
            <w:r w:rsidRPr="000C4392">
              <w:rPr>
                <w:b/>
                <w:bCs/>
              </w:rPr>
              <w:t>-</w:t>
            </w:r>
          </w:p>
        </w:tc>
        <w:tc>
          <w:tcPr>
            <w:tcW w:w="560" w:type="pct"/>
            <w:tcBorders>
              <w:left w:val="nil"/>
            </w:tcBorders>
          </w:tcPr>
          <w:p w14:paraId="4B5C101B" w14:textId="77777777" w:rsidR="004620F3" w:rsidRPr="000C4392" w:rsidRDefault="004620F3" w:rsidP="004620F3">
            <w:pPr>
              <w:spacing w:before="40" w:after="40"/>
            </w:pPr>
            <w:r w:rsidRPr="000C4392">
              <w:t>_____%</w:t>
            </w:r>
          </w:p>
        </w:tc>
      </w:tr>
      <w:tr w:rsidR="0017762D" w:rsidRPr="000C4392" w14:paraId="120B3036" w14:textId="77777777" w:rsidTr="0017762D">
        <w:tc>
          <w:tcPr>
            <w:tcW w:w="1359" w:type="pct"/>
          </w:tcPr>
          <w:p w14:paraId="22E83BF0" w14:textId="6FB70C0F" w:rsidR="0017762D" w:rsidRPr="000C4392" w:rsidRDefault="0017762D" w:rsidP="0017762D">
            <w:pPr>
              <w:spacing w:before="40" w:after="40"/>
            </w:pPr>
            <w:r w:rsidRPr="000C4392">
              <w:t>Third Renewal Period</w:t>
            </w:r>
          </w:p>
        </w:tc>
        <w:tc>
          <w:tcPr>
            <w:tcW w:w="907" w:type="pct"/>
            <w:tcBorders>
              <w:right w:val="nil"/>
            </w:tcBorders>
          </w:tcPr>
          <w:p w14:paraId="4250341D" w14:textId="0F76E0FD" w:rsidR="0017762D" w:rsidRPr="000C4392" w:rsidRDefault="0017762D" w:rsidP="0017762D">
            <w:pPr>
              <w:spacing w:before="40" w:after="40"/>
              <w:jc w:val="center"/>
            </w:pPr>
            <w:r w:rsidRPr="000C4392">
              <w:t>Original Price</w:t>
            </w:r>
          </w:p>
        </w:tc>
        <w:tc>
          <w:tcPr>
            <w:tcW w:w="204" w:type="pct"/>
            <w:tcBorders>
              <w:left w:val="nil"/>
              <w:right w:val="nil"/>
            </w:tcBorders>
          </w:tcPr>
          <w:p w14:paraId="19EC12C8" w14:textId="5EA20421" w:rsidR="0017762D" w:rsidRPr="000C4392" w:rsidRDefault="0017762D" w:rsidP="0017762D">
            <w:pPr>
              <w:spacing w:before="40" w:after="40"/>
              <w:rPr>
                <w:b/>
                <w:bCs/>
              </w:rPr>
            </w:pPr>
            <w:r w:rsidRPr="000C4392">
              <w:rPr>
                <w:b/>
                <w:bCs/>
              </w:rPr>
              <w:t>+</w:t>
            </w:r>
          </w:p>
        </w:tc>
        <w:tc>
          <w:tcPr>
            <w:tcW w:w="557" w:type="pct"/>
            <w:tcBorders>
              <w:left w:val="nil"/>
            </w:tcBorders>
          </w:tcPr>
          <w:p w14:paraId="109938C2" w14:textId="08854500" w:rsidR="0017762D" w:rsidRPr="000C4392" w:rsidRDefault="0017762D" w:rsidP="0017762D">
            <w:pPr>
              <w:spacing w:before="40" w:after="40"/>
            </w:pPr>
            <w:r w:rsidRPr="000C4392">
              <w:t>_____%</w:t>
            </w:r>
          </w:p>
        </w:tc>
        <w:tc>
          <w:tcPr>
            <w:tcW w:w="303" w:type="pct"/>
          </w:tcPr>
          <w:p w14:paraId="6123237F" w14:textId="7BB4D0C3" w:rsidR="0017762D" w:rsidRPr="000C4392" w:rsidRDefault="0017762D" w:rsidP="0017762D">
            <w:pPr>
              <w:spacing w:before="40" w:after="40"/>
              <w:rPr>
                <w:b/>
                <w:bCs/>
              </w:rPr>
            </w:pPr>
            <w:r w:rsidRPr="000C4392">
              <w:rPr>
                <w:b/>
                <w:bCs/>
              </w:rPr>
              <w:t>or</w:t>
            </w:r>
          </w:p>
        </w:tc>
        <w:tc>
          <w:tcPr>
            <w:tcW w:w="911" w:type="pct"/>
            <w:tcBorders>
              <w:right w:val="nil"/>
            </w:tcBorders>
          </w:tcPr>
          <w:p w14:paraId="1C15A1BF" w14:textId="62B9B8C8" w:rsidR="0017762D" w:rsidRPr="000C4392" w:rsidRDefault="0017762D" w:rsidP="0017762D">
            <w:pPr>
              <w:spacing w:before="40" w:after="40"/>
              <w:jc w:val="center"/>
            </w:pPr>
            <w:r w:rsidRPr="000C4392">
              <w:t>Original Price</w:t>
            </w:r>
          </w:p>
        </w:tc>
        <w:tc>
          <w:tcPr>
            <w:tcW w:w="198" w:type="pct"/>
            <w:tcBorders>
              <w:left w:val="nil"/>
              <w:right w:val="nil"/>
            </w:tcBorders>
          </w:tcPr>
          <w:p w14:paraId="04EAD15D" w14:textId="09F2B8E3" w:rsidR="0017762D" w:rsidRPr="000C4392" w:rsidRDefault="0017762D" w:rsidP="0017762D">
            <w:pPr>
              <w:spacing w:before="40" w:after="40"/>
              <w:rPr>
                <w:b/>
                <w:bCs/>
              </w:rPr>
            </w:pPr>
            <w:r w:rsidRPr="000C4392">
              <w:rPr>
                <w:b/>
                <w:bCs/>
              </w:rPr>
              <w:t>-</w:t>
            </w:r>
          </w:p>
        </w:tc>
        <w:tc>
          <w:tcPr>
            <w:tcW w:w="560" w:type="pct"/>
            <w:tcBorders>
              <w:left w:val="nil"/>
            </w:tcBorders>
          </w:tcPr>
          <w:p w14:paraId="3F6EA05F" w14:textId="3FAB82FA" w:rsidR="0017762D" w:rsidRPr="000C4392" w:rsidRDefault="0017762D" w:rsidP="0017762D">
            <w:pPr>
              <w:spacing w:before="40" w:after="40"/>
            </w:pPr>
            <w:r w:rsidRPr="000C4392">
              <w:t>_____%</w:t>
            </w:r>
          </w:p>
        </w:tc>
      </w:tr>
    </w:tbl>
    <w:p w14:paraId="051A7616" w14:textId="77777777" w:rsidR="004620F3" w:rsidRPr="000C4392" w:rsidRDefault="004620F3" w:rsidP="00A44570"/>
    <w:p w14:paraId="6330CCD5" w14:textId="77777777" w:rsidR="004620F3" w:rsidRPr="00524B95" w:rsidRDefault="004620F3" w:rsidP="004620F3">
      <w:pPr>
        <w:rPr>
          <w:szCs w:val="22"/>
        </w:rPr>
      </w:pPr>
      <w:r w:rsidRPr="00524B95">
        <w:rPr>
          <w:i/>
          <w:szCs w:val="22"/>
        </w:rPr>
        <w:t xml:space="preserve">~ </w:t>
      </w:r>
      <w:r w:rsidRPr="00524B95">
        <w:rPr>
          <w:szCs w:val="22"/>
        </w:rPr>
        <w:t>Do not</w:t>
      </w:r>
      <w:r w:rsidRPr="00524B95">
        <w:rPr>
          <w:i/>
          <w:szCs w:val="22"/>
        </w:rPr>
        <w:t xml:space="preserve"> complete both a maximum increase and a minimum decrease for the same renewal period. ~</w:t>
      </w:r>
    </w:p>
    <w:p w14:paraId="622EF2F9" w14:textId="77777777" w:rsidR="004620F3" w:rsidRPr="00524B95" w:rsidRDefault="004620F3" w:rsidP="004620F3">
      <w:pPr>
        <w:rPr>
          <w:szCs w:val="22"/>
        </w:rPr>
      </w:pPr>
    </w:p>
    <w:p w14:paraId="40E1C1EE" w14:textId="596FA768" w:rsidR="004620F3" w:rsidRPr="00524B95" w:rsidRDefault="004620F3" w:rsidP="00576B73">
      <w:pPr>
        <w:numPr>
          <w:ilvl w:val="0"/>
          <w:numId w:val="4"/>
        </w:numPr>
        <w:outlineLvl w:val="0"/>
        <w:rPr>
          <w:szCs w:val="22"/>
        </w:rPr>
      </w:pPr>
      <w:r w:rsidRPr="00524B95">
        <w:rPr>
          <w:b/>
          <w:szCs w:val="22"/>
        </w:rPr>
        <w:t>Prompt Payment Discount:</w:t>
      </w:r>
      <w:r w:rsidRPr="00524B95">
        <w:rPr>
          <w:szCs w:val="22"/>
        </w:rPr>
        <w:t xml:space="preserve"> </w:t>
      </w:r>
      <w:r w:rsidR="00732074" w:rsidRPr="00524B95">
        <w:rPr>
          <w:szCs w:val="22"/>
        </w:rPr>
        <w:t xml:space="preserve">The vendor is encouraged to propose price discounts for prompt payment that would benefit </w:t>
      </w:r>
      <w:proofErr w:type="gramStart"/>
      <w:r w:rsidR="00732074" w:rsidRPr="00524B95">
        <w:rPr>
          <w:szCs w:val="22"/>
        </w:rPr>
        <w:t xml:space="preserve">the </w:t>
      </w:r>
      <w:r w:rsidR="00524B95">
        <w:rPr>
          <w:szCs w:val="22"/>
        </w:rPr>
        <w:t>SLMPD</w:t>
      </w:r>
      <w:proofErr w:type="gramEnd"/>
      <w:r w:rsidR="00732074" w:rsidRPr="00524B95">
        <w:rPr>
          <w:szCs w:val="22"/>
        </w:rPr>
        <w:t xml:space="preserve">. Any proposed discounts are conditional based upon the </w:t>
      </w:r>
      <w:r w:rsidR="000C019E">
        <w:rPr>
          <w:szCs w:val="22"/>
        </w:rPr>
        <w:t>SLMPD</w:t>
      </w:r>
      <w:r w:rsidR="00732074" w:rsidRPr="00524B95">
        <w:rPr>
          <w:szCs w:val="22"/>
        </w:rPr>
        <w:t>’s ability to meet the payment deadline. Therefore, any proposed prompt payment discounts cannot be considered in the cost proposal evaluation.</w:t>
      </w:r>
    </w:p>
    <w:p w14:paraId="2FD9A1C0" w14:textId="77777777" w:rsidR="004620F3" w:rsidRPr="000C4392" w:rsidRDefault="004620F3" w:rsidP="004620F3">
      <w:pPr>
        <w:ind w:left="720"/>
        <w:outlineLvl w:val="2"/>
      </w:pPr>
    </w:p>
    <w:tbl>
      <w:tblPr>
        <w:tblStyle w:val="TableGrid8"/>
        <w:tblW w:w="0" w:type="auto"/>
        <w:tblInd w:w="625" w:type="dxa"/>
        <w:tblLook w:val="04A0" w:firstRow="1" w:lastRow="0" w:firstColumn="1" w:lastColumn="0" w:noHBand="0" w:noVBand="1"/>
      </w:tblPr>
      <w:tblGrid>
        <w:gridCol w:w="9445"/>
      </w:tblGrid>
      <w:tr w:rsidR="004620F3" w:rsidRPr="000C4392" w14:paraId="02E386AE" w14:textId="77777777" w:rsidTr="004620F3">
        <w:tc>
          <w:tcPr>
            <w:tcW w:w="9445" w:type="dxa"/>
          </w:tcPr>
          <w:p w14:paraId="4B1F17DE" w14:textId="77777777" w:rsidR="004620F3" w:rsidRPr="00524B95" w:rsidRDefault="00732074" w:rsidP="004620F3">
            <w:pPr>
              <w:rPr>
                <w:szCs w:val="22"/>
                <w:highlight w:val="yellow"/>
              </w:rPr>
            </w:pPr>
            <w:r w:rsidRPr="00524B95">
              <w:rPr>
                <w:szCs w:val="22"/>
              </w:rPr>
              <w:t>Vendor’s Response:</w:t>
            </w:r>
          </w:p>
        </w:tc>
      </w:tr>
    </w:tbl>
    <w:p w14:paraId="1D8C30B0" w14:textId="77777777" w:rsidR="004620F3" w:rsidRPr="000C4392" w:rsidRDefault="004620F3" w:rsidP="004620F3">
      <w:pPr>
        <w:jc w:val="center"/>
      </w:pPr>
    </w:p>
    <w:p w14:paraId="263493FA" w14:textId="77777777" w:rsidR="004620F3" w:rsidRPr="000C4392" w:rsidRDefault="004620F3" w:rsidP="004620F3">
      <w:pPr>
        <w:sectPr w:rsidR="004620F3" w:rsidRPr="000C4392" w:rsidSect="000552A5">
          <w:pgSz w:w="12240" w:h="15840" w:code="1"/>
          <w:pgMar w:top="1440" w:right="1080" w:bottom="1440" w:left="1080" w:header="720" w:footer="0" w:gutter="0"/>
          <w:cols w:space="720"/>
          <w:docGrid w:linePitch="299"/>
        </w:sectPr>
      </w:pPr>
    </w:p>
    <w:p w14:paraId="05850FDF" w14:textId="780C76C6" w:rsidR="004620F3" w:rsidRPr="00524B95" w:rsidRDefault="004620F3" w:rsidP="004620F3">
      <w:pPr>
        <w:outlineLvl w:val="0"/>
        <w:rPr>
          <w:b/>
          <w:caps/>
          <w:kern w:val="28"/>
          <w:szCs w:val="22"/>
        </w:rPr>
      </w:pPr>
      <w:r w:rsidRPr="00524B95">
        <w:rPr>
          <w:b/>
          <w:caps/>
          <w:kern w:val="28"/>
          <w:szCs w:val="22"/>
        </w:rPr>
        <w:t xml:space="preserve">TECHNICAL PROPOSAL Exhibit </w:t>
      </w:r>
      <w:r w:rsidR="00133B33" w:rsidRPr="00524B95">
        <w:rPr>
          <w:b/>
          <w:caps/>
          <w:kern w:val="28"/>
          <w:szCs w:val="22"/>
        </w:rPr>
        <w:t>D</w:t>
      </w:r>
      <w:r w:rsidRPr="00524B95">
        <w:rPr>
          <w:b/>
          <w:caps/>
          <w:kern w:val="28"/>
          <w:szCs w:val="22"/>
        </w:rPr>
        <w:t xml:space="preserve">, </w:t>
      </w:r>
    </w:p>
    <w:p w14:paraId="5CBEA2A5" w14:textId="77777777" w:rsidR="004620F3" w:rsidRPr="000C4392" w:rsidRDefault="004620F3" w:rsidP="004620F3">
      <w:pPr>
        <w:outlineLvl w:val="0"/>
        <w:rPr>
          <w:b/>
          <w:caps/>
          <w:kern w:val="28"/>
        </w:rPr>
      </w:pPr>
      <w:r w:rsidRPr="00524B95">
        <w:rPr>
          <w:b/>
          <w:caps/>
          <w:kern w:val="28"/>
          <w:szCs w:val="22"/>
        </w:rPr>
        <w:t>Experience of Organization and Past Performance</w:t>
      </w:r>
    </w:p>
    <w:p w14:paraId="18727C78" w14:textId="77777777" w:rsidR="004620F3" w:rsidRPr="000C4392" w:rsidRDefault="004620F3" w:rsidP="004620F3">
      <w:pPr>
        <w:outlineLvl w:val="1"/>
        <w:rPr>
          <w:b/>
          <w:sz w:val="18"/>
        </w:rPr>
      </w:pPr>
    </w:p>
    <w:p w14:paraId="7B1DC9FA" w14:textId="77777777" w:rsidR="004620F3" w:rsidRPr="000C4392" w:rsidRDefault="004620F3" w:rsidP="004620F3">
      <w:pPr>
        <w:pBdr>
          <w:top w:val="single" w:sz="36" w:space="1" w:color="auto"/>
        </w:pBdr>
        <w:jc w:val="center"/>
        <w:outlineLvl w:val="1"/>
        <w:rPr>
          <w:b/>
          <w:sz w:val="16"/>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4620F3" w:rsidRPr="000C4392" w14:paraId="18730854" w14:textId="77777777" w:rsidTr="004620F3">
        <w:tc>
          <w:tcPr>
            <w:tcW w:w="10070" w:type="dxa"/>
            <w:shd w:val="clear" w:color="auto" w:fill="DBE5F1" w:themeFill="accent1" w:themeFillTint="33"/>
          </w:tcPr>
          <w:p w14:paraId="40DA797A" w14:textId="48735F18" w:rsidR="004620F3" w:rsidRPr="000C4392" w:rsidRDefault="004620F3" w:rsidP="00B92A1B">
            <w:pPr>
              <w:ind w:left="0" w:firstLine="0"/>
              <w:outlineLvl w:val="1"/>
            </w:pPr>
            <w:r w:rsidRPr="00524B95">
              <w:rPr>
                <w:b/>
                <w:szCs w:val="22"/>
              </w:rPr>
              <w:t>Experience of Organization and Past Performance Submission Instructions</w:t>
            </w:r>
            <w:r w:rsidR="008F2AE8" w:rsidRPr="00524B95">
              <w:rPr>
                <w:b/>
                <w:szCs w:val="22"/>
              </w:rPr>
              <w:t>:</w:t>
            </w:r>
            <w:r w:rsidR="008F2AE8" w:rsidRPr="00524B95">
              <w:rPr>
                <w:szCs w:val="22"/>
              </w:rPr>
              <w:t xml:space="preserve"> The</w:t>
            </w:r>
            <w:r w:rsidRPr="00524B95">
              <w:rPr>
                <w:szCs w:val="22"/>
              </w:rPr>
              <w:t xml:space="preserve"> vendor should provide the information requested below regarding the vendor’s compliance with the minimum experience requirements identified in the RFP.  Additionally, the vendor should provide the same information for their proposed subcontractors, as applicable.</w:t>
            </w:r>
          </w:p>
        </w:tc>
      </w:tr>
    </w:tbl>
    <w:p w14:paraId="10132B2D" w14:textId="77777777" w:rsidR="004620F3" w:rsidRPr="000C4392" w:rsidRDefault="004620F3" w:rsidP="004620F3">
      <w:pPr>
        <w:outlineLvl w:val="1"/>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00"/>
      </w:tblGrid>
      <w:tr w:rsidR="004620F3" w:rsidRPr="000C4392" w14:paraId="6EA3B135" w14:textId="77777777" w:rsidTr="004620F3">
        <w:trPr>
          <w:trHeight w:val="350"/>
        </w:trPr>
        <w:tc>
          <w:tcPr>
            <w:tcW w:w="10080" w:type="dxa"/>
            <w:gridSpan w:val="2"/>
            <w:shd w:val="clear" w:color="auto" w:fill="000000" w:themeFill="text1"/>
            <w:vAlign w:val="center"/>
          </w:tcPr>
          <w:p w14:paraId="3CB45EC0" w14:textId="77777777" w:rsidR="004620F3" w:rsidRPr="00524B95" w:rsidRDefault="004620F3" w:rsidP="004620F3">
            <w:pPr>
              <w:spacing w:after="60"/>
              <w:jc w:val="center"/>
              <w:rPr>
                <w:szCs w:val="22"/>
              </w:rPr>
            </w:pPr>
            <w:r w:rsidRPr="00524B95">
              <w:rPr>
                <w:b/>
                <w:color w:val="FFFFFF" w:themeColor="background1"/>
                <w:szCs w:val="22"/>
              </w:rPr>
              <w:t>EXPERIENCE OF ORGANIZATION</w:t>
            </w:r>
          </w:p>
        </w:tc>
      </w:tr>
      <w:tr w:rsidR="004620F3" w:rsidRPr="000C4392" w14:paraId="5123A952" w14:textId="77777777" w:rsidTr="004620F3">
        <w:trPr>
          <w:trHeight w:val="350"/>
        </w:trPr>
        <w:tc>
          <w:tcPr>
            <w:tcW w:w="10080" w:type="dxa"/>
            <w:gridSpan w:val="2"/>
            <w:shd w:val="clear" w:color="auto" w:fill="DBE5F1" w:themeFill="accent1" w:themeFillTint="33"/>
            <w:vAlign w:val="center"/>
          </w:tcPr>
          <w:p w14:paraId="18D226B5" w14:textId="77777777" w:rsidR="004620F3" w:rsidRPr="00524B95" w:rsidRDefault="004620F3" w:rsidP="004620F3">
            <w:pPr>
              <w:spacing w:after="60"/>
              <w:rPr>
                <w:szCs w:val="22"/>
              </w:rPr>
            </w:pPr>
            <w:r w:rsidRPr="00524B95">
              <w:rPr>
                <w:szCs w:val="22"/>
              </w:rPr>
              <w:t xml:space="preserve">The vendor should describe their overall experience relative to the information requested below that demonstrates similar scope and magnitude of effort, including identifying the recentness of that experience.      </w:t>
            </w:r>
          </w:p>
        </w:tc>
      </w:tr>
      <w:tr w:rsidR="004620F3" w:rsidRPr="000C4392" w14:paraId="4DA84FA7" w14:textId="77777777" w:rsidTr="004620F3">
        <w:trPr>
          <w:trHeight w:val="350"/>
        </w:trPr>
        <w:tc>
          <w:tcPr>
            <w:tcW w:w="4680" w:type="dxa"/>
            <w:vAlign w:val="center"/>
          </w:tcPr>
          <w:p w14:paraId="60239823" w14:textId="77777777" w:rsidR="004620F3" w:rsidRPr="00524B95" w:rsidRDefault="004620F3" w:rsidP="004620F3">
            <w:pPr>
              <w:spacing w:after="60"/>
              <w:rPr>
                <w:szCs w:val="22"/>
              </w:rPr>
            </w:pPr>
            <w:r w:rsidRPr="00524B95">
              <w:rPr>
                <w:szCs w:val="22"/>
              </w:rPr>
              <w:t xml:space="preserve">Provide a brief company history, including the number of years in business as currently constituted.  </w:t>
            </w:r>
          </w:p>
        </w:tc>
        <w:tc>
          <w:tcPr>
            <w:tcW w:w="5400" w:type="dxa"/>
          </w:tcPr>
          <w:p w14:paraId="50905F64" w14:textId="77777777" w:rsidR="004620F3" w:rsidRPr="00524B95" w:rsidRDefault="004620F3" w:rsidP="004620F3">
            <w:pPr>
              <w:spacing w:after="60"/>
              <w:rPr>
                <w:b/>
                <w:color w:val="FFFFFF" w:themeColor="background1"/>
                <w:szCs w:val="22"/>
              </w:rPr>
            </w:pPr>
          </w:p>
        </w:tc>
      </w:tr>
      <w:tr w:rsidR="004620F3" w:rsidRPr="000C4392" w14:paraId="3FB5C7B0" w14:textId="77777777" w:rsidTr="004620F3">
        <w:trPr>
          <w:trHeight w:val="350"/>
        </w:trPr>
        <w:tc>
          <w:tcPr>
            <w:tcW w:w="4680" w:type="dxa"/>
            <w:vAlign w:val="center"/>
          </w:tcPr>
          <w:p w14:paraId="4D0488B8" w14:textId="77777777" w:rsidR="004620F3" w:rsidRPr="00524B95" w:rsidRDefault="004620F3" w:rsidP="004620F3">
            <w:pPr>
              <w:spacing w:after="60"/>
              <w:rPr>
                <w:szCs w:val="22"/>
              </w:rPr>
            </w:pPr>
            <w:r w:rsidRPr="00524B95">
              <w:rPr>
                <w:szCs w:val="22"/>
              </w:rPr>
              <w:t xml:space="preserve">Describe the nature of the vendor’s business, including type of products and/or services provided/performed.  </w:t>
            </w:r>
          </w:p>
        </w:tc>
        <w:tc>
          <w:tcPr>
            <w:tcW w:w="5400" w:type="dxa"/>
          </w:tcPr>
          <w:p w14:paraId="41FDC686" w14:textId="77777777" w:rsidR="004620F3" w:rsidRPr="00524B95" w:rsidRDefault="004620F3" w:rsidP="004620F3">
            <w:pPr>
              <w:spacing w:after="60"/>
              <w:rPr>
                <w:b/>
                <w:color w:val="FFFFFF" w:themeColor="background1"/>
                <w:szCs w:val="22"/>
              </w:rPr>
            </w:pPr>
          </w:p>
        </w:tc>
      </w:tr>
      <w:tr w:rsidR="004620F3" w:rsidRPr="000C4392" w14:paraId="11C259D5" w14:textId="77777777" w:rsidTr="004620F3">
        <w:trPr>
          <w:trHeight w:val="350"/>
        </w:trPr>
        <w:tc>
          <w:tcPr>
            <w:tcW w:w="4680" w:type="dxa"/>
            <w:shd w:val="clear" w:color="auto" w:fill="000000" w:themeFill="text1"/>
            <w:vAlign w:val="center"/>
          </w:tcPr>
          <w:p w14:paraId="3BBA8FF1" w14:textId="77777777" w:rsidR="004620F3" w:rsidRPr="00524B95" w:rsidRDefault="004620F3" w:rsidP="004620F3">
            <w:pPr>
              <w:spacing w:after="60"/>
              <w:jc w:val="center"/>
              <w:rPr>
                <w:b/>
                <w:color w:val="FFFFFF" w:themeColor="background1"/>
                <w:szCs w:val="22"/>
              </w:rPr>
            </w:pPr>
            <w:r w:rsidRPr="00524B95">
              <w:rPr>
                <w:b/>
                <w:color w:val="FFFFFF" w:themeColor="background1"/>
                <w:szCs w:val="22"/>
              </w:rPr>
              <w:t>RFP Experience Provisions</w:t>
            </w:r>
          </w:p>
        </w:tc>
        <w:tc>
          <w:tcPr>
            <w:tcW w:w="5400" w:type="dxa"/>
            <w:shd w:val="clear" w:color="auto" w:fill="000000" w:themeFill="text1"/>
            <w:vAlign w:val="center"/>
          </w:tcPr>
          <w:p w14:paraId="7F30E4B1" w14:textId="77777777" w:rsidR="004620F3" w:rsidRPr="00524B95" w:rsidRDefault="004620F3" w:rsidP="004620F3">
            <w:pPr>
              <w:spacing w:after="60"/>
              <w:jc w:val="center"/>
              <w:rPr>
                <w:b/>
                <w:color w:val="FFFFFF" w:themeColor="background1"/>
                <w:szCs w:val="22"/>
              </w:rPr>
            </w:pPr>
            <w:r w:rsidRPr="00524B95">
              <w:rPr>
                <w:b/>
                <w:color w:val="FFFFFF" w:themeColor="background1"/>
                <w:szCs w:val="22"/>
              </w:rPr>
              <w:t>Describe Vendor’s Corresponding Experience</w:t>
            </w:r>
          </w:p>
        </w:tc>
      </w:tr>
      <w:tr w:rsidR="004620F3" w:rsidRPr="000C4392" w14:paraId="45FB272C" w14:textId="77777777" w:rsidTr="004620F3">
        <w:trPr>
          <w:trHeight w:val="719"/>
        </w:trPr>
        <w:tc>
          <w:tcPr>
            <w:tcW w:w="4680" w:type="dxa"/>
            <w:vAlign w:val="center"/>
          </w:tcPr>
          <w:p w14:paraId="6F09DFE2" w14:textId="4249ABA3" w:rsidR="004620F3" w:rsidRPr="00524B95" w:rsidRDefault="00133B33" w:rsidP="00133B33">
            <w:pPr>
              <w:pStyle w:val="Heading4"/>
              <w:numPr>
                <w:ilvl w:val="0"/>
                <w:numId w:val="0"/>
              </w:numPr>
              <w:ind w:firstLine="19"/>
              <w:rPr>
                <w:szCs w:val="22"/>
              </w:rPr>
            </w:pPr>
            <w:r w:rsidRPr="00524B95">
              <w:rPr>
                <w:szCs w:val="22"/>
              </w:rPr>
              <w:t xml:space="preserve">Experience </w:t>
            </w:r>
            <w:r w:rsidR="00582816">
              <w:rPr>
                <w:szCs w:val="22"/>
              </w:rPr>
              <w:t>upgrading PeopleSoft to version 9.2</w:t>
            </w:r>
          </w:p>
        </w:tc>
        <w:tc>
          <w:tcPr>
            <w:tcW w:w="5400" w:type="dxa"/>
            <w:vAlign w:val="center"/>
          </w:tcPr>
          <w:p w14:paraId="68DECA13" w14:textId="77777777" w:rsidR="004620F3" w:rsidRPr="00524B95" w:rsidRDefault="004620F3" w:rsidP="004620F3">
            <w:pPr>
              <w:spacing w:after="60"/>
              <w:rPr>
                <w:szCs w:val="22"/>
              </w:rPr>
            </w:pPr>
          </w:p>
        </w:tc>
      </w:tr>
      <w:tr w:rsidR="004620F3" w:rsidRPr="000C4392" w14:paraId="6CF7A496" w14:textId="77777777" w:rsidTr="004620F3">
        <w:trPr>
          <w:trHeight w:val="710"/>
        </w:trPr>
        <w:tc>
          <w:tcPr>
            <w:tcW w:w="4680" w:type="dxa"/>
            <w:vAlign w:val="center"/>
          </w:tcPr>
          <w:p w14:paraId="4DB3DD28" w14:textId="1813B1DC" w:rsidR="004620F3" w:rsidRPr="00524B95" w:rsidRDefault="00582816" w:rsidP="00133B33">
            <w:pPr>
              <w:spacing w:after="60"/>
              <w:rPr>
                <w:szCs w:val="22"/>
              </w:rPr>
            </w:pPr>
            <w:r w:rsidRPr="00524B95">
              <w:rPr>
                <w:szCs w:val="22"/>
              </w:rPr>
              <w:t xml:space="preserve">Experience </w:t>
            </w:r>
            <w:r>
              <w:rPr>
                <w:szCs w:val="22"/>
              </w:rPr>
              <w:t xml:space="preserve">upgrading </w:t>
            </w:r>
            <w:proofErr w:type="spellStart"/>
            <w:r>
              <w:rPr>
                <w:szCs w:val="22"/>
              </w:rPr>
              <w:t>PeopleTools</w:t>
            </w:r>
            <w:proofErr w:type="spellEnd"/>
            <w:r>
              <w:rPr>
                <w:szCs w:val="22"/>
              </w:rPr>
              <w:t xml:space="preserve"> to version 8.61</w:t>
            </w:r>
          </w:p>
        </w:tc>
        <w:tc>
          <w:tcPr>
            <w:tcW w:w="5400" w:type="dxa"/>
            <w:vAlign w:val="center"/>
          </w:tcPr>
          <w:p w14:paraId="08382532" w14:textId="77777777" w:rsidR="004620F3" w:rsidRPr="00524B95" w:rsidRDefault="004620F3" w:rsidP="004620F3">
            <w:pPr>
              <w:spacing w:after="60"/>
              <w:rPr>
                <w:szCs w:val="22"/>
              </w:rPr>
            </w:pPr>
          </w:p>
        </w:tc>
      </w:tr>
      <w:tr w:rsidR="00582816" w:rsidRPr="000C4392" w14:paraId="1DF1EAD5" w14:textId="77777777" w:rsidTr="004620F3">
        <w:trPr>
          <w:trHeight w:val="710"/>
        </w:trPr>
        <w:tc>
          <w:tcPr>
            <w:tcW w:w="4680" w:type="dxa"/>
            <w:vAlign w:val="center"/>
          </w:tcPr>
          <w:p w14:paraId="6CB7A74D" w14:textId="6E9C0657" w:rsidR="00582816" w:rsidRPr="00524B95" w:rsidRDefault="00582816" w:rsidP="00133B33">
            <w:pPr>
              <w:spacing w:after="60"/>
              <w:rPr>
                <w:szCs w:val="22"/>
              </w:rPr>
            </w:pPr>
            <w:r w:rsidRPr="00524B95">
              <w:rPr>
                <w:szCs w:val="22"/>
              </w:rPr>
              <w:t xml:space="preserve">Experience with </w:t>
            </w:r>
            <w:r>
              <w:rPr>
                <w:szCs w:val="22"/>
              </w:rPr>
              <w:t>providing information technology services to police departments</w:t>
            </w:r>
          </w:p>
        </w:tc>
        <w:tc>
          <w:tcPr>
            <w:tcW w:w="5400" w:type="dxa"/>
            <w:vAlign w:val="center"/>
          </w:tcPr>
          <w:p w14:paraId="5C9A13AE" w14:textId="77777777" w:rsidR="00582816" w:rsidRPr="00524B95" w:rsidRDefault="00582816" w:rsidP="004620F3">
            <w:pPr>
              <w:spacing w:after="60"/>
              <w:rPr>
                <w:szCs w:val="22"/>
              </w:rPr>
            </w:pPr>
          </w:p>
        </w:tc>
      </w:tr>
      <w:tr w:rsidR="00582816" w:rsidRPr="000C4392" w14:paraId="153C449A" w14:textId="77777777" w:rsidTr="004620F3">
        <w:trPr>
          <w:trHeight w:val="710"/>
        </w:trPr>
        <w:tc>
          <w:tcPr>
            <w:tcW w:w="4680" w:type="dxa"/>
            <w:vAlign w:val="center"/>
          </w:tcPr>
          <w:p w14:paraId="26E6C57F" w14:textId="4E086D17" w:rsidR="00582816" w:rsidRPr="00524B95" w:rsidRDefault="00582816" w:rsidP="00133B33">
            <w:pPr>
              <w:spacing w:after="60"/>
              <w:rPr>
                <w:szCs w:val="22"/>
              </w:rPr>
            </w:pPr>
            <w:r>
              <w:rPr>
                <w:szCs w:val="22"/>
              </w:rPr>
              <w:t>Experience implementing Peo</w:t>
            </w:r>
            <w:r w:rsidR="00A5523D">
              <w:rPr>
                <w:szCs w:val="22"/>
              </w:rPr>
              <w:t xml:space="preserve">pleSoft </w:t>
            </w:r>
            <w:r w:rsidR="00AD5067" w:rsidRPr="000C4392">
              <w:t>Talent Acquisition, Candidate Gateway, FMLA, and COBRA modules</w:t>
            </w:r>
          </w:p>
        </w:tc>
        <w:tc>
          <w:tcPr>
            <w:tcW w:w="5400" w:type="dxa"/>
            <w:vAlign w:val="center"/>
          </w:tcPr>
          <w:p w14:paraId="7E33687B" w14:textId="77777777" w:rsidR="00582816" w:rsidRPr="00524B95" w:rsidRDefault="00582816" w:rsidP="004620F3">
            <w:pPr>
              <w:spacing w:after="60"/>
              <w:rPr>
                <w:szCs w:val="22"/>
              </w:rPr>
            </w:pPr>
          </w:p>
        </w:tc>
      </w:tr>
      <w:tr w:rsidR="00ED2DFB" w:rsidRPr="000C4392" w14:paraId="189BAD70" w14:textId="77777777" w:rsidTr="004620F3">
        <w:trPr>
          <w:trHeight w:val="710"/>
        </w:trPr>
        <w:tc>
          <w:tcPr>
            <w:tcW w:w="4680" w:type="dxa"/>
            <w:vAlign w:val="center"/>
          </w:tcPr>
          <w:p w14:paraId="6960ECC3" w14:textId="038585E9" w:rsidR="00ED2DFB" w:rsidRPr="00524B95" w:rsidRDefault="00AD5067" w:rsidP="00133B33">
            <w:pPr>
              <w:spacing w:after="60"/>
              <w:rPr>
                <w:szCs w:val="22"/>
              </w:rPr>
            </w:pPr>
            <w:r>
              <w:rPr>
                <w:szCs w:val="22"/>
              </w:rPr>
              <w:t xml:space="preserve">Experience </w:t>
            </w:r>
            <w:r w:rsidR="00C73361">
              <w:rPr>
                <w:szCs w:val="22"/>
              </w:rPr>
              <w:t>converting</w:t>
            </w:r>
            <w:r w:rsidR="00C73361" w:rsidRPr="00C73361">
              <w:rPr>
                <w:szCs w:val="22"/>
              </w:rPr>
              <w:t xml:space="preserve"> and </w:t>
            </w:r>
            <w:r w:rsidR="00C73361">
              <w:rPr>
                <w:szCs w:val="22"/>
              </w:rPr>
              <w:t>integrating</w:t>
            </w:r>
            <w:r w:rsidR="00C73361" w:rsidRPr="00C73361">
              <w:rPr>
                <w:szCs w:val="22"/>
              </w:rPr>
              <w:t xml:space="preserve"> data from external systems</w:t>
            </w:r>
          </w:p>
        </w:tc>
        <w:tc>
          <w:tcPr>
            <w:tcW w:w="5400" w:type="dxa"/>
            <w:vAlign w:val="center"/>
          </w:tcPr>
          <w:p w14:paraId="4667D679" w14:textId="77777777" w:rsidR="00ED2DFB" w:rsidRPr="00524B95" w:rsidRDefault="00ED2DFB" w:rsidP="004620F3">
            <w:pPr>
              <w:spacing w:after="60"/>
              <w:rPr>
                <w:szCs w:val="22"/>
              </w:rPr>
            </w:pPr>
          </w:p>
        </w:tc>
      </w:tr>
      <w:tr w:rsidR="00C73361" w:rsidRPr="000C4392" w14:paraId="0D2E6974" w14:textId="77777777" w:rsidTr="004620F3">
        <w:trPr>
          <w:trHeight w:val="710"/>
        </w:trPr>
        <w:tc>
          <w:tcPr>
            <w:tcW w:w="4680" w:type="dxa"/>
            <w:vAlign w:val="center"/>
          </w:tcPr>
          <w:p w14:paraId="16054303" w14:textId="01A5EC36" w:rsidR="00C73361" w:rsidRDefault="00231120" w:rsidP="00133B33">
            <w:pPr>
              <w:spacing w:after="60"/>
              <w:rPr>
                <w:szCs w:val="22"/>
              </w:rPr>
            </w:pPr>
            <w:r>
              <w:rPr>
                <w:szCs w:val="22"/>
              </w:rPr>
              <w:t xml:space="preserve">Experience managing </w:t>
            </w:r>
            <w:r w:rsidRPr="00231120">
              <w:rPr>
                <w:szCs w:val="22"/>
              </w:rPr>
              <w:t>complex PeopleSoft projects from inception through support.</w:t>
            </w:r>
          </w:p>
        </w:tc>
        <w:tc>
          <w:tcPr>
            <w:tcW w:w="5400" w:type="dxa"/>
            <w:vAlign w:val="center"/>
          </w:tcPr>
          <w:p w14:paraId="62E88475" w14:textId="77777777" w:rsidR="00C73361" w:rsidRPr="00524B95" w:rsidRDefault="00C73361" w:rsidP="004620F3">
            <w:pPr>
              <w:spacing w:after="60"/>
              <w:rPr>
                <w:szCs w:val="22"/>
              </w:rPr>
            </w:pPr>
          </w:p>
        </w:tc>
      </w:tr>
    </w:tbl>
    <w:p w14:paraId="4B5C257A" w14:textId="77777777" w:rsidR="004620F3" w:rsidRPr="000C4392" w:rsidRDefault="004620F3" w:rsidP="004620F3">
      <w:pPr>
        <w:rPr>
          <w:b/>
          <w:caps/>
          <w:kern w:val="28"/>
          <w:u w:val="single"/>
        </w:rPr>
      </w:pPr>
      <w:r w:rsidRPr="000C4392">
        <w:rPr>
          <w:b/>
          <w:caps/>
          <w:kern w:val="28"/>
          <w:u w:val="single"/>
        </w:rPr>
        <w:br w:type="page"/>
      </w:r>
    </w:p>
    <w:p w14:paraId="2916921D" w14:textId="77777777" w:rsidR="004620F3" w:rsidRPr="000C4392" w:rsidRDefault="004620F3" w:rsidP="004620F3">
      <w:pPr>
        <w:rPr>
          <w:b/>
          <w:caps/>
          <w:kern w:val="28"/>
          <w:u w:val="single"/>
        </w:rPr>
      </w:pPr>
    </w:p>
    <w:tbl>
      <w:tblPr>
        <w:tblStyle w:val="TableGrid3"/>
        <w:tblW w:w="0" w:type="auto"/>
        <w:tblLook w:val="04A0" w:firstRow="1" w:lastRow="0" w:firstColumn="1" w:lastColumn="0" w:noHBand="0" w:noVBand="1"/>
      </w:tblPr>
      <w:tblGrid>
        <w:gridCol w:w="10070"/>
      </w:tblGrid>
      <w:tr w:rsidR="004620F3" w:rsidRPr="000C4392" w14:paraId="53F09298" w14:textId="77777777" w:rsidTr="004620F3">
        <w:tc>
          <w:tcPr>
            <w:tcW w:w="10070" w:type="dxa"/>
            <w:shd w:val="clear" w:color="auto" w:fill="000000" w:themeFill="text1"/>
          </w:tcPr>
          <w:p w14:paraId="61F01F60" w14:textId="77777777" w:rsidR="004620F3" w:rsidRPr="008A4146" w:rsidRDefault="004620F3" w:rsidP="004620F3">
            <w:pPr>
              <w:jc w:val="center"/>
              <w:outlineLvl w:val="3"/>
              <w:rPr>
                <w:color w:val="FFFFFF" w:themeColor="background1"/>
                <w:szCs w:val="22"/>
              </w:rPr>
            </w:pPr>
            <w:r w:rsidRPr="008A4146">
              <w:rPr>
                <w:szCs w:val="22"/>
              </w:rPr>
              <w:t>PAST PERFORMANCE - CASE STUDIES</w:t>
            </w:r>
          </w:p>
        </w:tc>
      </w:tr>
      <w:tr w:rsidR="004620F3" w:rsidRPr="000C4392" w14:paraId="1C9737FD" w14:textId="77777777" w:rsidTr="004620F3">
        <w:tc>
          <w:tcPr>
            <w:tcW w:w="10070" w:type="dxa"/>
            <w:shd w:val="clear" w:color="auto" w:fill="DBE5F1" w:themeFill="accent1" w:themeFillTint="33"/>
          </w:tcPr>
          <w:p w14:paraId="4F34C090" w14:textId="77777777" w:rsidR="004620F3" w:rsidRPr="008A4146" w:rsidRDefault="004620F3" w:rsidP="0003216D">
            <w:pPr>
              <w:ind w:left="0" w:firstLine="0"/>
              <w:outlineLvl w:val="3"/>
              <w:rPr>
                <w:szCs w:val="22"/>
              </w:rPr>
            </w:pPr>
            <w:r w:rsidRPr="008A4146">
              <w:rPr>
                <w:szCs w:val="22"/>
              </w:rPr>
              <w:t>The vendor should provide three (3) past performance case studies for projects where the products and/or services in the RFP are currently in use or recently used as an indicator of the vendor’s past performance.  The three (3) case studies should represent the same scope and magnitude of effort and complexity required in the RFP and be recent.</w:t>
            </w:r>
          </w:p>
          <w:p w14:paraId="35CC2B01" w14:textId="77777777" w:rsidR="004620F3" w:rsidRPr="008A4146" w:rsidRDefault="004620F3" w:rsidP="004620F3">
            <w:pPr>
              <w:outlineLvl w:val="3"/>
              <w:rPr>
                <w:szCs w:val="22"/>
              </w:rPr>
            </w:pPr>
          </w:p>
          <w:p w14:paraId="749AA545" w14:textId="5F0CA952" w:rsidR="004620F3" w:rsidRPr="008A4146" w:rsidRDefault="004620F3" w:rsidP="0003216D">
            <w:pPr>
              <w:ind w:left="0" w:firstLine="0"/>
              <w:outlineLvl w:val="3"/>
              <w:rPr>
                <w:szCs w:val="22"/>
              </w:rPr>
            </w:pPr>
            <w:r w:rsidRPr="008A4146">
              <w:rPr>
                <w:szCs w:val="22"/>
              </w:rPr>
              <w:t xml:space="preserve">The case study should include the name and contact information for a client representative who can speak to the scope, quality, and impact of the vendor’s work.  The </w:t>
            </w:r>
            <w:r w:rsidR="000C019E">
              <w:rPr>
                <w:szCs w:val="22"/>
              </w:rPr>
              <w:t>SLMPD</w:t>
            </w:r>
            <w:r w:rsidRPr="008A4146">
              <w:rPr>
                <w:szCs w:val="22"/>
              </w:rPr>
              <w:t>, at its discretion, may or may not contact any of the case studies provided by the vendor.</w:t>
            </w:r>
          </w:p>
          <w:p w14:paraId="6BC33516" w14:textId="77777777" w:rsidR="004620F3" w:rsidRPr="008A4146" w:rsidRDefault="004620F3" w:rsidP="004620F3">
            <w:pPr>
              <w:outlineLvl w:val="3"/>
              <w:rPr>
                <w:szCs w:val="22"/>
              </w:rPr>
            </w:pPr>
          </w:p>
          <w:p w14:paraId="3AD871EC" w14:textId="77777777" w:rsidR="004620F3" w:rsidRPr="008A4146" w:rsidRDefault="004620F3" w:rsidP="004620F3">
            <w:pPr>
              <w:outlineLvl w:val="3"/>
              <w:rPr>
                <w:szCs w:val="22"/>
              </w:rPr>
            </w:pPr>
            <w:r w:rsidRPr="008A4146">
              <w:rPr>
                <w:szCs w:val="22"/>
              </w:rPr>
              <w:t xml:space="preserve">The vendor should clearly indicate if case studies are for proposed subcontractor(s). </w:t>
            </w:r>
          </w:p>
        </w:tc>
      </w:tr>
      <w:tr w:rsidR="004620F3" w:rsidRPr="000C4392" w14:paraId="20B16DAA" w14:textId="77777777" w:rsidTr="004620F3">
        <w:tc>
          <w:tcPr>
            <w:tcW w:w="10070" w:type="dxa"/>
            <w:shd w:val="clear" w:color="auto" w:fill="DBE5F1" w:themeFill="accent1" w:themeFillTint="33"/>
          </w:tcPr>
          <w:p w14:paraId="704BA2CC" w14:textId="3C39299E" w:rsidR="004620F3" w:rsidRPr="008A4146" w:rsidRDefault="004620F3" w:rsidP="0003216D">
            <w:pPr>
              <w:ind w:left="0" w:firstLine="0"/>
              <w:outlineLvl w:val="3"/>
              <w:rPr>
                <w:szCs w:val="22"/>
              </w:rPr>
            </w:pPr>
            <w:r w:rsidRPr="008A4146">
              <w:rPr>
                <w:szCs w:val="22"/>
              </w:rPr>
              <w:t>Additional Case Studies: In the event the vendor submits more case studies than requested, for evaluation purposes only the first case studies up to the number requested will be considered.   Any additional case studies will not be evaluated.</w:t>
            </w:r>
          </w:p>
        </w:tc>
      </w:tr>
      <w:tr w:rsidR="004620F3" w:rsidRPr="000C4392" w14:paraId="1EBFF997" w14:textId="77777777" w:rsidTr="004620F3">
        <w:tc>
          <w:tcPr>
            <w:tcW w:w="10070" w:type="dxa"/>
            <w:shd w:val="clear" w:color="auto" w:fill="DBE5F1" w:themeFill="accent1" w:themeFillTint="33"/>
          </w:tcPr>
          <w:p w14:paraId="51C8C87B" w14:textId="77777777" w:rsidR="004620F3" w:rsidRPr="008A4146" w:rsidRDefault="004620F3" w:rsidP="001C15C1">
            <w:pPr>
              <w:outlineLvl w:val="3"/>
              <w:rPr>
                <w:szCs w:val="22"/>
              </w:rPr>
            </w:pPr>
            <w:r w:rsidRPr="008A4146">
              <w:rPr>
                <w:b/>
                <w:szCs w:val="22"/>
              </w:rPr>
              <w:t xml:space="preserve">The vendor should duplicate and complete the </w:t>
            </w:r>
            <w:r w:rsidR="001C15C1" w:rsidRPr="008A4146">
              <w:rPr>
                <w:b/>
                <w:szCs w:val="22"/>
              </w:rPr>
              <w:t xml:space="preserve">following </w:t>
            </w:r>
            <w:r w:rsidRPr="008A4146">
              <w:rPr>
                <w:b/>
                <w:szCs w:val="22"/>
              </w:rPr>
              <w:t>table for each case study presented.</w:t>
            </w:r>
          </w:p>
        </w:tc>
      </w:tr>
    </w:tbl>
    <w:p w14:paraId="45D6E6B4" w14:textId="77777777" w:rsidR="004620F3" w:rsidRPr="000C4392" w:rsidRDefault="004620F3" w:rsidP="004620F3">
      <w:pPr>
        <w:ind w:left="1152"/>
        <w:outlineLvl w:val="3"/>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200"/>
      </w:tblGrid>
      <w:tr w:rsidR="004620F3" w:rsidRPr="000C4392" w14:paraId="795986C0" w14:textId="77777777" w:rsidTr="004620F3">
        <w:tc>
          <w:tcPr>
            <w:tcW w:w="10075" w:type="dxa"/>
            <w:gridSpan w:val="2"/>
            <w:shd w:val="clear" w:color="auto" w:fill="000000"/>
          </w:tcPr>
          <w:p w14:paraId="605D60DA" w14:textId="77777777" w:rsidR="004620F3" w:rsidRPr="000C4392" w:rsidRDefault="004620F3" w:rsidP="004620F3">
            <w:pPr>
              <w:spacing w:after="60"/>
              <w:ind w:left="-22" w:firstLine="22"/>
              <w:jc w:val="center"/>
              <w:rPr>
                <w:color w:val="FFFFFF"/>
              </w:rPr>
            </w:pPr>
            <w:r w:rsidRPr="000C4392">
              <w:t>CASE STUDY</w:t>
            </w:r>
          </w:p>
        </w:tc>
      </w:tr>
      <w:tr w:rsidR="004620F3" w:rsidRPr="000C4392" w14:paraId="0A6B3819" w14:textId="77777777" w:rsidTr="004620F3">
        <w:tc>
          <w:tcPr>
            <w:tcW w:w="2875" w:type="dxa"/>
          </w:tcPr>
          <w:p w14:paraId="7A9361BE" w14:textId="77777777" w:rsidR="004620F3" w:rsidRPr="008A229C" w:rsidRDefault="004620F3" w:rsidP="004620F3">
            <w:pPr>
              <w:spacing w:after="60"/>
              <w:rPr>
                <w:b/>
                <w:szCs w:val="22"/>
              </w:rPr>
            </w:pPr>
            <w:r w:rsidRPr="008A229C">
              <w:rPr>
                <w:b/>
                <w:szCs w:val="22"/>
              </w:rPr>
              <w:t>Project Title</w:t>
            </w:r>
          </w:p>
        </w:tc>
        <w:tc>
          <w:tcPr>
            <w:tcW w:w="7200" w:type="dxa"/>
          </w:tcPr>
          <w:p w14:paraId="0319A8BE" w14:textId="77777777" w:rsidR="004620F3" w:rsidRPr="008A229C" w:rsidRDefault="004620F3" w:rsidP="004620F3">
            <w:pPr>
              <w:spacing w:after="60"/>
              <w:rPr>
                <w:b/>
                <w:szCs w:val="22"/>
              </w:rPr>
            </w:pPr>
          </w:p>
        </w:tc>
      </w:tr>
      <w:tr w:rsidR="004620F3" w:rsidRPr="000C4392" w14:paraId="328A681E" w14:textId="77777777" w:rsidTr="004620F3">
        <w:tc>
          <w:tcPr>
            <w:tcW w:w="2875" w:type="dxa"/>
          </w:tcPr>
          <w:p w14:paraId="4E53DDF7" w14:textId="77777777" w:rsidR="004620F3" w:rsidRPr="008A229C" w:rsidRDefault="004620F3" w:rsidP="004620F3">
            <w:pPr>
              <w:spacing w:after="60"/>
              <w:rPr>
                <w:b/>
                <w:szCs w:val="22"/>
              </w:rPr>
            </w:pPr>
            <w:r w:rsidRPr="008A229C">
              <w:rPr>
                <w:b/>
                <w:szCs w:val="22"/>
              </w:rPr>
              <w:t>Duration of the Project</w:t>
            </w:r>
          </w:p>
        </w:tc>
        <w:tc>
          <w:tcPr>
            <w:tcW w:w="7200" w:type="dxa"/>
          </w:tcPr>
          <w:p w14:paraId="02773720" w14:textId="77777777" w:rsidR="004620F3" w:rsidRPr="008A229C" w:rsidRDefault="004620F3" w:rsidP="004620F3">
            <w:pPr>
              <w:spacing w:after="60"/>
              <w:rPr>
                <w:b/>
                <w:szCs w:val="22"/>
              </w:rPr>
            </w:pPr>
          </w:p>
        </w:tc>
      </w:tr>
      <w:tr w:rsidR="004620F3" w:rsidRPr="000C4392" w14:paraId="13EF326F" w14:textId="77777777" w:rsidTr="004620F3">
        <w:tc>
          <w:tcPr>
            <w:tcW w:w="2875" w:type="dxa"/>
          </w:tcPr>
          <w:p w14:paraId="02C92829" w14:textId="77777777" w:rsidR="004620F3" w:rsidRPr="008A229C" w:rsidRDefault="004620F3" w:rsidP="004620F3">
            <w:pPr>
              <w:spacing w:after="60"/>
              <w:rPr>
                <w:b/>
                <w:szCs w:val="22"/>
              </w:rPr>
            </w:pPr>
            <w:r w:rsidRPr="008A229C">
              <w:rPr>
                <w:b/>
                <w:szCs w:val="22"/>
              </w:rPr>
              <w:t>Specific Contact Information:</w:t>
            </w:r>
          </w:p>
        </w:tc>
        <w:tc>
          <w:tcPr>
            <w:tcW w:w="7200" w:type="dxa"/>
          </w:tcPr>
          <w:p w14:paraId="7A166E87" w14:textId="77777777" w:rsidR="004620F3" w:rsidRPr="008A229C" w:rsidRDefault="004620F3" w:rsidP="004620F3">
            <w:pPr>
              <w:spacing w:after="60"/>
              <w:rPr>
                <w:szCs w:val="22"/>
              </w:rPr>
            </w:pPr>
            <w:r w:rsidRPr="008A229C">
              <w:rPr>
                <w:szCs w:val="22"/>
              </w:rPr>
              <w:t>Organization Name:</w:t>
            </w:r>
          </w:p>
          <w:p w14:paraId="499B35BE" w14:textId="77777777" w:rsidR="004620F3" w:rsidRPr="008A229C" w:rsidRDefault="004620F3" w:rsidP="004620F3">
            <w:pPr>
              <w:spacing w:after="60"/>
              <w:rPr>
                <w:szCs w:val="22"/>
              </w:rPr>
            </w:pPr>
            <w:r w:rsidRPr="008A229C">
              <w:rPr>
                <w:szCs w:val="22"/>
              </w:rPr>
              <w:t>Contact Person Name:</w:t>
            </w:r>
          </w:p>
          <w:p w14:paraId="62699ECD" w14:textId="77777777" w:rsidR="004620F3" w:rsidRPr="008A229C" w:rsidRDefault="004620F3" w:rsidP="004620F3">
            <w:pPr>
              <w:spacing w:after="60"/>
              <w:rPr>
                <w:szCs w:val="22"/>
              </w:rPr>
            </w:pPr>
            <w:r w:rsidRPr="008A229C">
              <w:rPr>
                <w:szCs w:val="22"/>
              </w:rPr>
              <w:t>Contact Telephone Number:</w:t>
            </w:r>
          </w:p>
          <w:p w14:paraId="08FE0414" w14:textId="77777777" w:rsidR="004620F3" w:rsidRPr="008A229C" w:rsidRDefault="004620F3" w:rsidP="004620F3">
            <w:pPr>
              <w:spacing w:after="60"/>
              <w:rPr>
                <w:szCs w:val="22"/>
              </w:rPr>
            </w:pPr>
            <w:r w:rsidRPr="008A229C">
              <w:rPr>
                <w:szCs w:val="22"/>
              </w:rPr>
              <w:t>Contact Email Address:</w:t>
            </w:r>
          </w:p>
        </w:tc>
      </w:tr>
      <w:tr w:rsidR="004620F3" w:rsidRPr="000C4392" w14:paraId="69384CF1" w14:textId="77777777" w:rsidTr="004620F3">
        <w:tc>
          <w:tcPr>
            <w:tcW w:w="2875" w:type="dxa"/>
          </w:tcPr>
          <w:p w14:paraId="5A6E8485" w14:textId="77777777" w:rsidR="004620F3" w:rsidRPr="008A229C" w:rsidRDefault="004620F3" w:rsidP="004620F3">
            <w:pPr>
              <w:spacing w:after="60"/>
              <w:rPr>
                <w:b/>
                <w:szCs w:val="22"/>
              </w:rPr>
            </w:pPr>
            <w:r w:rsidRPr="008A229C">
              <w:rPr>
                <w:b/>
                <w:szCs w:val="22"/>
              </w:rPr>
              <w:t>Project Annual Budget</w:t>
            </w:r>
          </w:p>
        </w:tc>
        <w:tc>
          <w:tcPr>
            <w:tcW w:w="7200" w:type="dxa"/>
          </w:tcPr>
          <w:p w14:paraId="5CDEC4FF" w14:textId="77777777" w:rsidR="004620F3" w:rsidRPr="008A229C" w:rsidRDefault="004620F3" w:rsidP="004620F3">
            <w:pPr>
              <w:spacing w:after="60"/>
              <w:rPr>
                <w:szCs w:val="22"/>
              </w:rPr>
            </w:pPr>
          </w:p>
        </w:tc>
      </w:tr>
      <w:tr w:rsidR="004620F3" w:rsidRPr="000C4392" w14:paraId="54105CFF" w14:textId="77777777" w:rsidTr="004620F3">
        <w:tc>
          <w:tcPr>
            <w:tcW w:w="2875" w:type="dxa"/>
          </w:tcPr>
          <w:p w14:paraId="2FEC9F61" w14:textId="77777777" w:rsidR="004620F3" w:rsidRPr="008A229C" w:rsidRDefault="004620F3" w:rsidP="004620F3">
            <w:pPr>
              <w:spacing w:after="60"/>
              <w:rPr>
                <w:b/>
                <w:szCs w:val="22"/>
              </w:rPr>
            </w:pPr>
            <w:r w:rsidRPr="008A229C">
              <w:rPr>
                <w:b/>
                <w:szCs w:val="22"/>
              </w:rPr>
              <w:t>Timeframe Products/Services Provided:</w:t>
            </w:r>
          </w:p>
          <w:p w14:paraId="23AB204F" w14:textId="77777777" w:rsidR="004620F3" w:rsidRPr="008A229C" w:rsidRDefault="004620F3" w:rsidP="004620F3">
            <w:pPr>
              <w:spacing w:after="60"/>
              <w:rPr>
                <w:b/>
                <w:szCs w:val="22"/>
              </w:rPr>
            </w:pPr>
            <w:r w:rsidRPr="008A229C">
              <w:rPr>
                <w:b/>
                <w:szCs w:val="22"/>
              </w:rPr>
              <w:t>(e.g., July 2020 – June 2022)</w:t>
            </w:r>
          </w:p>
        </w:tc>
        <w:tc>
          <w:tcPr>
            <w:tcW w:w="7200" w:type="dxa"/>
          </w:tcPr>
          <w:p w14:paraId="770348E4" w14:textId="77777777" w:rsidR="004620F3" w:rsidRPr="008A229C" w:rsidRDefault="004620F3" w:rsidP="004620F3">
            <w:pPr>
              <w:spacing w:after="60"/>
              <w:rPr>
                <w:szCs w:val="22"/>
              </w:rPr>
            </w:pPr>
          </w:p>
        </w:tc>
      </w:tr>
      <w:tr w:rsidR="004620F3" w:rsidRPr="000C4392" w14:paraId="419AC5B9" w14:textId="77777777" w:rsidTr="004620F3">
        <w:tc>
          <w:tcPr>
            <w:tcW w:w="2875" w:type="dxa"/>
          </w:tcPr>
          <w:p w14:paraId="12CC7A61" w14:textId="77777777" w:rsidR="004620F3" w:rsidRPr="008A229C" w:rsidRDefault="004620F3" w:rsidP="004620F3">
            <w:pPr>
              <w:spacing w:after="60"/>
              <w:rPr>
                <w:b/>
                <w:szCs w:val="22"/>
              </w:rPr>
            </w:pPr>
            <w:r w:rsidRPr="008A229C">
              <w:rPr>
                <w:b/>
                <w:szCs w:val="22"/>
              </w:rPr>
              <w:t>Public Sector?</w:t>
            </w:r>
          </w:p>
        </w:tc>
        <w:tc>
          <w:tcPr>
            <w:tcW w:w="7200" w:type="dxa"/>
            <w:vAlign w:val="center"/>
          </w:tcPr>
          <w:p w14:paraId="497FA99D" w14:textId="77777777" w:rsidR="004620F3" w:rsidRPr="008A229C" w:rsidRDefault="004620F3" w:rsidP="004620F3">
            <w:pPr>
              <w:spacing w:after="60"/>
              <w:rPr>
                <w:szCs w:val="22"/>
              </w:rPr>
            </w:pPr>
            <w:r w:rsidRPr="008A229C">
              <w:rPr>
                <w:szCs w:val="22"/>
              </w:rPr>
              <w:t xml:space="preserve">Yes </w:t>
            </w:r>
            <w:sdt>
              <w:sdtPr>
                <w:rPr>
                  <w:szCs w:val="22"/>
                </w:rPr>
                <w:id w:val="929709858"/>
                <w14:checkbox>
                  <w14:checked w14:val="0"/>
                  <w14:checkedState w14:val="2612" w14:font="MS Gothic"/>
                  <w14:uncheckedState w14:val="2610" w14:font="MS Gothic"/>
                </w14:checkbox>
              </w:sdtPr>
              <w:sdtEndPr/>
              <w:sdtContent>
                <w:r w:rsidRPr="008A229C">
                  <w:rPr>
                    <w:rFonts w:ascii="Segoe UI Symbol" w:eastAsia="MS Gothic" w:hAnsi="Segoe UI Symbol" w:cs="Segoe UI Symbol"/>
                    <w:szCs w:val="22"/>
                  </w:rPr>
                  <w:t>☐</w:t>
                </w:r>
              </w:sdtContent>
            </w:sdt>
            <w:r w:rsidRPr="008A229C">
              <w:rPr>
                <w:szCs w:val="22"/>
              </w:rPr>
              <w:t xml:space="preserve">      No </w:t>
            </w:r>
            <w:sdt>
              <w:sdtPr>
                <w:rPr>
                  <w:szCs w:val="22"/>
                </w:rPr>
                <w:id w:val="1514651557"/>
                <w14:checkbox>
                  <w14:checked w14:val="0"/>
                  <w14:checkedState w14:val="2612" w14:font="MS Gothic"/>
                  <w14:uncheckedState w14:val="2610" w14:font="MS Gothic"/>
                </w14:checkbox>
              </w:sdtPr>
              <w:sdtEndPr/>
              <w:sdtContent>
                <w:r w:rsidRPr="008A229C">
                  <w:rPr>
                    <w:rFonts w:ascii="Segoe UI Symbol" w:eastAsia="MS Gothic" w:hAnsi="Segoe UI Symbol" w:cs="Segoe UI Symbol"/>
                    <w:szCs w:val="22"/>
                  </w:rPr>
                  <w:t>☐</w:t>
                </w:r>
              </w:sdtContent>
            </w:sdt>
          </w:p>
        </w:tc>
      </w:tr>
      <w:tr w:rsidR="004620F3" w:rsidRPr="000C4392" w14:paraId="420375F8" w14:textId="77777777" w:rsidTr="004620F3">
        <w:tc>
          <w:tcPr>
            <w:tcW w:w="10075" w:type="dxa"/>
            <w:gridSpan w:val="2"/>
          </w:tcPr>
          <w:p w14:paraId="69A0344E" w14:textId="77777777" w:rsidR="004620F3" w:rsidRPr="008A229C" w:rsidRDefault="004620F3" w:rsidP="00AB789A">
            <w:pPr>
              <w:spacing w:after="60"/>
              <w:rPr>
                <w:b/>
                <w:szCs w:val="22"/>
              </w:rPr>
            </w:pPr>
            <w:r w:rsidRPr="008A229C">
              <w:rPr>
                <w:b/>
                <w:szCs w:val="22"/>
              </w:rPr>
              <w:t xml:space="preserve">The vendor should summarize below the work performed on the project, the project’s objectives, </w:t>
            </w:r>
            <w:r w:rsidR="00AB789A" w:rsidRPr="008A229C">
              <w:rPr>
                <w:b/>
                <w:szCs w:val="22"/>
              </w:rPr>
              <w:t xml:space="preserve">and </w:t>
            </w:r>
            <w:r w:rsidRPr="008A229C">
              <w:rPr>
                <w:b/>
                <w:szCs w:val="22"/>
              </w:rPr>
              <w:t xml:space="preserve">approach relevant to this RFP.  </w:t>
            </w:r>
          </w:p>
        </w:tc>
      </w:tr>
      <w:tr w:rsidR="004620F3" w:rsidRPr="000C4392" w14:paraId="140B4BD6" w14:textId="77777777" w:rsidTr="004620F3">
        <w:trPr>
          <w:trHeight w:val="2015"/>
        </w:trPr>
        <w:tc>
          <w:tcPr>
            <w:tcW w:w="10075" w:type="dxa"/>
            <w:gridSpan w:val="2"/>
          </w:tcPr>
          <w:p w14:paraId="19D17892" w14:textId="77777777" w:rsidR="004620F3" w:rsidRPr="000C4392" w:rsidRDefault="004620F3" w:rsidP="004620F3">
            <w:pPr>
              <w:spacing w:after="60"/>
              <w:rPr>
                <w:b/>
              </w:rPr>
            </w:pPr>
          </w:p>
        </w:tc>
      </w:tr>
    </w:tbl>
    <w:p w14:paraId="10691F92" w14:textId="77777777" w:rsidR="004620F3" w:rsidRPr="000C4392" w:rsidRDefault="004620F3" w:rsidP="004620F3">
      <w:pPr>
        <w:rPr>
          <w:b/>
          <w:caps/>
          <w:kern w:val="28"/>
          <w:u w:val="single"/>
        </w:rPr>
      </w:pPr>
      <w:r w:rsidRPr="000C4392">
        <w:rPr>
          <w:b/>
          <w:caps/>
          <w:kern w:val="28"/>
          <w:u w:val="single"/>
        </w:rPr>
        <w:br w:type="page"/>
      </w:r>
    </w:p>
    <w:p w14:paraId="2BECDAD0" w14:textId="628B0AC3" w:rsidR="004620F3" w:rsidRPr="008A229C" w:rsidRDefault="004620F3" w:rsidP="004620F3">
      <w:pPr>
        <w:ind w:left="720" w:hanging="720"/>
        <w:outlineLvl w:val="0"/>
        <w:rPr>
          <w:b/>
          <w:caps/>
          <w:kern w:val="28"/>
          <w:szCs w:val="22"/>
        </w:rPr>
      </w:pPr>
      <w:r w:rsidRPr="008A229C">
        <w:rPr>
          <w:b/>
          <w:caps/>
          <w:kern w:val="28"/>
          <w:szCs w:val="22"/>
        </w:rPr>
        <w:t xml:space="preserve">TECHNICAL PROPOSAL Exhibit </w:t>
      </w:r>
      <w:r w:rsidR="00133B33" w:rsidRPr="008A229C">
        <w:rPr>
          <w:b/>
          <w:caps/>
          <w:kern w:val="28"/>
          <w:szCs w:val="22"/>
        </w:rPr>
        <w:t>E</w:t>
      </w:r>
      <w:r w:rsidRPr="008A229C">
        <w:rPr>
          <w:b/>
          <w:caps/>
          <w:kern w:val="28"/>
          <w:szCs w:val="22"/>
        </w:rPr>
        <w:t xml:space="preserve">, </w:t>
      </w:r>
    </w:p>
    <w:p w14:paraId="38932EEF" w14:textId="5899C0DD" w:rsidR="004620F3" w:rsidRPr="008A229C" w:rsidRDefault="0017762D" w:rsidP="004620F3">
      <w:pPr>
        <w:ind w:left="720" w:hanging="720"/>
        <w:outlineLvl w:val="0"/>
        <w:rPr>
          <w:b/>
          <w:caps/>
          <w:kern w:val="28"/>
          <w:szCs w:val="22"/>
        </w:rPr>
      </w:pPr>
      <w:r w:rsidRPr="008A229C">
        <w:rPr>
          <w:b/>
          <w:caps/>
          <w:kern w:val="28"/>
          <w:szCs w:val="22"/>
        </w:rPr>
        <w:t>TEAM</w:t>
      </w:r>
      <w:r w:rsidR="004620F3" w:rsidRPr="008A229C">
        <w:rPr>
          <w:b/>
          <w:caps/>
          <w:kern w:val="28"/>
          <w:szCs w:val="22"/>
        </w:rPr>
        <w:t xml:space="preserve"> QUALIFICATIONS</w:t>
      </w:r>
    </w:p>
    <w:p w14:paraId="017C6AB5" w14:textId="77777777" w:rsidR="004620F3" w:rsidRPr="008A229C" w:rsidRDefault="004620F3" w:rsidP="004620F3">
      <w:pPr>
        <w:outlineLvl w:val="1"/>
        <w:rPr>
          <w:b/>
          <w:sz w:val="20"/>
          <w:szCs w:val="22"/>
        </w:rPr>
      </w:pPr>
    </w:p>
    <w:p w14:paraId="1D165A1A" w14:textId="77777777" w:rsidR="004620F3" w:rsidRPr="000C4392" w:rsidRDefault="004620F3" w:rsidP="004620F3">
      <w:pPr>
        <w:pBdr>
          <w:top w:val="single" w:sz="36" w:space="1" w:color="auto"/>
        </w:pBdr>
        <w:jc w:val="center"/>
        <w:outlineLvl w:val="1"/>
        <w:rPr>
          <w:b/>
          <w:sz w:val="16"/>
        </w:rPr>
      </w:pPr>
    </w:p>
    <w:p w14:paraId="7D8B61B2" w14:textId="6846FD4D" w:rsidR="006B5CC8" w:rsidRPr="008A229C" w:rsidRDefault="0017762D" w:rsidP="006B5CC8">
      <w:pPr>
        <w:pBdr>
          <w:top w:val="single" w:sz="4" w:space="1" w:color="auto"/>
          <w:left w:val="single" w:sz="4" w:space="4" w:color="auto"/>
          <w:bottom w:val="single" w:sz="4" w:space="1" w:color="auto"/>
          <w:right w:val="single" w:sz="4" w:space="4" w:color="auto"/>
        </w:pBdr>
        <w:shd w:val="clear" w:color="auto" w:fill="DBE5F1" w:themeFill="accent1" w:themeFillTint="33"/>
        <w:rPr>
          <w:szCs w:val="22"/>
        </w:rPr>
      </w:pPr>
      <w:r w:rsidRPr="008A229C">
        <w:rPr>
          <w:b/>
          <w:szCs w:val="22"/>
        </w:rPr>
        <w:t>Team</w:t>
      </w:r>
      <w:r w:rsidR="006B5CC8" w:rsidRPr="008A229C">
        <w:rPr>
          <w:b/>
          <w:szCs w:val="22"/>
        </w:rPr>
        <w:t xml:space="preserve"> Qualifications Submission Instructions:</w:t>
      </w:r>
      <w:r w:rsidR="006B5CC8" w:rsidRPr="008A229C">
        <w:rPr>
          <w:szCs w:val="22"/>
        </w:rPr>
        <w:t xml:space="preserve"> The vendor should provide detailed information on the experience and qualifications of the vendor’s proposed </w:t>
      </w:r>
      <w:r w:rsidRPr="008A229C">
        <w:rPr>
          <w:szCs w:val="22"/>
        </w:rPr>
        <w:t>team</w:t>
      </w:r>
      <w:r w:rsidR="006B5CC8" w:rsidRPr="008A229C">
        <w:rPr>
          <w:szCs w:val="22"/>
        </w:rPr>
        <w:t xml:space="preserve"> to </w:t>
      </w:r>
      <w:proofErr w:type="gramStart"/>
      <w:r w:rsidR="006B5CC8" w:rsidRPr="008A229C">
        <w:rPr>
          <w:szCs w:val="22"/>
        </w:rPr>
        <w:t>perform</w:t>
      </w:r>
      <w:proofErr w:type="gramEnd"/>
      <w:r w:rsidR="006B5CC8" w:rsidRPr="008A229C">
        <w:rPr>
          <w:szCs w:val="22"/>
        </w:rPr>
        <w:t xml:space="preserve"> the requirements of the RFP. The vendor should describe how the proposed </w:t>
      </w:r>
      <w:r w:rsidRPr="008A229C">
        <w:rPr>
          <w:szCs w:val="22"/>
        </w:rPr>
        <w:t>team</w:t>
      </w:r>
      <w:r w:rsidR="006B5CC8" w:rsidRPr="008A229C">
        <w:rPr>
          <w:szCs w:val="22"/>
        </w:rPr>
        <w:t xml:space="preserve"> </w:t>
      </w:r>
      <w:r w:rsidR="008A229C" w:rsidRPr="008A229C">
        <w:rPr>
          <w:szCs w:val="22"/>
        </w:rPr>
        <w:t>complies</w:t>
      </w:r>
      <w:r w:rsidR="006B5CC8" w:rsidRPr="008A229C">
        <w:rPr>
          <w:szCs w:val="22"/>
        </w:rPr>
        <w:t xml:space="preserve"> with the minimum experience and qualifications requirements identified in the RFP.  </w:t>
      </w:r>
    </w:p>
    <w:p w14:paraId="672FF597" w14:textId="77777777" w:rsidR="004620F3" w:rsidRPr="000C4392" w:rsidRDefault="004620F3" w:rsidP="004620F3"/>
    <w:tbl>
      <w:tblPr>
        <w:tblStyle w:val="TableGrid3"/>
        <w:tblW w:w="0" w:type="auto"/>
        <w:tblInd w:w="-95" w:type="dxa"/>
        <w:tblLook w:val="04A0" w:firstRow="1" w:lastRow="0" w:firstColumn="1" w:lastColumn="0" w:noHBand="0" w:noVBand="1"/>
      </w:tblPr>
      <w:tblGrid>
        <w:gridCol w:w="10165"/>
      </w:tblGrid>
      <w:tr w:rsidR="004620F3" w:rsidRPr="000C4392" w14:paraId="40623AE8" w14:textId="77777777" w:rsidTr="004620F3">
        <w:tc>
          <w:tcPr>
            <w:tcW w:w="10165" w:type="dxa"/>
            <w:shd w:val="clear" w:color="auto" w:fill="000000" w:themeFill="text1"/>
          </w:tcPr>
          <w:p w14:paraId="1B08EC69" w14:textId="6C5FA0C9" w:rsidR="004620F3" w:rsidRPr="000C4392" w:rsidRDefault="0017762D" w:rsidP="004620F3">
            <w:pPr>
              <w:jc w:val="center"/>
              <w:rPr>
                <w:color w:val="FFFFFF" w:themeColor="background1"/>
              </w:rPr>
            </w:pPr>
            <w:r w:rsidRPr="000C4392">
              <w:rPr>
                <w:color w:val="FFFFFF" w:themeColor="background1"/>
              </w:rPr>
              <w:t>TEAM</w:t>
            </w:r>
            <w:r w:rsidR="004620F3" w:rsidRPr="000C4392">
              <w:rPr>
                <w:color w:val="FFFFFF" w:themeColor="background1"/>
              </w:rPr>
              <w:t xml:space="preserve"> QUALIFICATIONS BIOGRAPHY INSTRUCTIONS</w:t>
            </w:r>
          </w:p>
        </w:tc>
      </w:tr>
      <w:tr w:rsidR="004620F3" w:rsidRPr="000C4392" w14:paraId="2AFE9A49" w14:textId="77777777" w:rsidTr="004620F3">
        <w:tc>
          <w:tcPr>
            <w:tcW w:w="10165" w:type="dxa"/>
            <w:shd w:val="clear" w:color="auto" w:fill="DBE5F1" w:themeFill="accent1" w:themeFillTint="33"/>
          </w:tcPr>
          <w:p w14:paraId="46D66C1E" w14:textId="2B03412A" w:rsidR="004620F3" w:rsidRPr="000C4392" w:rsidRDefault="004620F3" w:rsidP="0003216D">
            <w:pPr>
              <w:ind w:left="0" w:firstLine="0"/>
              <w:outlineLvl w:val="2"/>
              <w:rPr>
                <w:lang w:val="en"/>
              </w:rPr>
            </w:pPr>
            <w:r w:rsidRPr="000C4392">
              <w:rPr>
                <w:b/>
                <w:lang w:val="en"/>
              </w:rPr>
              <w:t>Working Team</w:t>
            </w:r>
            <w:r w:rsidR="000C1321" w:rsidRPr="000C4392">
              <w:rPr>
                <w:lang w:val="en"/>
              </w:rPr>
              <w:t>: The</w:t>
            </w:r>
            <w:r w:rsidRPr="000C4392">
              <w:rPr>
                <w:lang w:val="en"/>
              </w:rPr>
              <w:t xml:space="preserve"> vendor should submit no more than </w:t>
            </w:r>
            <w:r w:rsidR="00131700" w:rsidRPr="000C4392">
              <w:rPr>
                <w:lang w:val="en"/>
              </w:rPr>
              <w:t xml:space="preserve">one (1) biography </w:t>
            </w:r>
            <w:r w:rsidR="009C7ED2" w:rsidRPr="000C4392">
              <w:rPr>
                <w:lang w:val="en"/>
              </w:rPr>
              <w:t xml:space="preserve">for the Technical Account Manager and no more than </w:t>
            </w:r>
            <w:r w:rsidR="00A163A2" w:rsidRPr="000C4392">
              <w:rPr>
                <w:lang w:val="en"/>
              </w:rPr>
              <w:t>three (3</w:t>
            </w:r>
            <w:r w:rsidR="009C7ED2" w:rsidRPr="000C4392">
              <w:rPr>
                <w:lang w:val="en"/>
              </w:rPr>
              <w:t xml:space="preserve">) </w:t>
            </w:r>
            <w:r w:rsidR="00A163A2" w:rsidRPr="000C4392">
              <w:rPr>
                <w:lang w:val="en"/>
              </w:rPr>
              <w:t xml:space="preserve">biographies </w:t>
            </w:r>
            <w:r w:rsidR="009C7ED2" w:rsidRPr="000C4392">
              <w:rPr>
                <w:lang w:val="en"/>
              </w:rPr>
              <w:t xml:space="preserve">for </w:t>
            </w:r>
            <w:r w:rsidR="00A163A2" w:rsidRPr="000C4392">
              <w:rPr>
                <w:lang w:val="en"/>
              </w:rPr>
              <w:t xml:space="preserve">members of </w:t>
            </w:r>
            <w:r w:rsidR="009C7ED2" w:rsidRPr="000C4392">
              <w:rPr>
                <w:lang w:val="en"/>
              </w:rPr>
              <w:t xml:space="preserve">the Deployment Team </w:t>
            </w:r>
            <w:r w:rsidR="00131700" w:rsidRPr="000C4392">
              <w:rPr>
                <w:lang w:val="en"/>
              </w:rPr>
              <w:t>on the</w:t>
            </w:r>
            <w:r w:rsidRPr="000C4392">
              <w:rPr>
                <w:lang w:val="en"/>
              </w:rPr>
              <w:t xml:space="preserve"> Working Team </w:t>
            </w:r>
            <w:r w:rsidR="00922536" w:rsidRPr="000C4392">
              <w:rPr>
                <w:lang w:val="en"/>
              </w:rPr>
              <w:t xml:space="preserve">for </w:t>
            </w:r>
            <w:proofErr w:type="gramStart"/>
            <w:r w:rsidR="00922536" w:rsidRPr="000C4392">
              <w:rPr>
                <w:lang w:val="en"/>
              </w:rPr>
              <w:t>consideration</w:t>
            </w:r>
            <w:proofErr w:type="gramEnd"/>
            <w:r w:rsidRPr="000C4392">
              <w:rPr>
                <w:lang w:val="en"/>
              </w:rPr>
              <w:t xml:space="preserve"> the evaluation. At least </w:t>
            </w:r>
            <w:r w:rsidR="009F60DC" w:rsidRPr="000C4392">
              <w:rPr>
                <w:lang w:val="en"/>
              </w:rPr>
              <w:t>one (1</w:t>
            </w:r>
            <w:r w:rsidRPr="000C4392">
              <w:rPr>
                <w:lang w:val="en"/>
              </w:rPr>
              <w:t xml:space="preserve">) of the Working Team biographies should be representative Project Managers who could lead this project.  Other biographies should be representative of the qualifications and experience of consultants, analysts, or other support that would be assigned to the project. </w:t>
            </w:r>
          </w:p>
        </w:tc>
      </w:tr>
      <w:tr w:rsidR="004620F3" w:rsidRPr="000C4392" w14:paraId="15E47A2E" w14:textId="77777777" w:rsidTr="004620F3">
        <w:tc>
          <w:tcPr>
            <w:tcW w:w="10165" w:type="dxa"/>
            <w:shd w:val="clear" w:color="auto" w:fill="DBE5F1" w:themeFill="accent1" w:themeFillTint="33"/>
          </w:tcPr>
          <w:p w14:paraId="04719EC4" w14:textId="36E7A985" w:rsidR="004620F3" w:rsidRPr="000C4392" w:rsidRDefault="004620F3" w:rsidP="00922536">
            <w:pPr>
              <w:ind w:left="0" w:firstLine="0"/>
              <w:outlineLvl w:val="2"/>
              <w:rPr>
                <w:lang w:val="en"/>
              </w:rPr>
            </w:pPr>
            <w:r w:rsidRPr="000C4392">
              <w:rPr>
                <w:lang w:val="en"/>
              </w:rPr>
              <w:t xml:space="preserve">Additional Biographies: In the event the vendor submits more biographies than requested, for evaluation purposes only the first biographies up to the number requested will be considered.  Any additional biographies will not be evaluated. </w:t>
            </w:r>
          </w:p>
        </w:tc>
      </w:tr>
      <w:tr w:rsidR="004620F3" w:rsidRPr="000C4392" w14:paraId="40A2094E" w14:textId="77777777" w:rsidTr="004620F3">
        <w:tc>
          <w:tcPr>
            <w:tcW w:w="10165" w:type="dxa"/>
            <w:shd w:val="clear" w:color="auto" w:fill="DBE5F1" w:themeFill="accent1" w:themeFillTint="33"/>
          </w:tcPr>
          <w:p w14:paraId="792FFA4B" w14:textId="4865DE97" w:rsidR="004620F3" w:rsidRPr="000C4392" w:rsidRDefault="004620F3" w:rsidP="001C15C1">
            <w:pPr>
              <w:rPr>
                <w:b/>
              </w:rPr>
            </w:pPr>
            <w:r w:rsidRPr="000C4392">
              <w:rPr>
                <w:b/>
              </w:rPr>
              <w:t>The vendor should duplicate and complete the</w:t>
            </w:r>
            <w:r w:rsidR="001C15C1" w:rsidRPr="000C4392">
              <w:rPr>
                <w:b/>
              </w:rPr>
              <w:t xml:space="preserve"> following </w:t>
            </w:r>
            <w:r w:rsidRPr="000C4392">
              <w:rPr>
                <w:b/>
              </w:rPr>
              <w:t xml:space="preserve">table for each proposed </w:t>
            </w:r>
            <w:r w:rsidR="0017762D" w:rsidRPr="000C4392">
              <w:rPr>
                <w:b/>
              </w:rPr>
              <w:t>team</w:t>
            </w:r>
            <w:r w:rsidRPr="000C4392">
              <w:rPr>
                <w:b/>
              </w:rPr>
              <w:t xml:space="preserve"> member.</w:t>
            </w:r>
          </w:p>
        </w:tc>
      </w:tr>
    </w:tbl>
    <w:p w14:paraId="234BCB22" w14:textId="77777777" w:rsidR="004620F3" w:rsidRPr="000C4392" w:rsidRDefault="004620F3" w:rsidP="00A44570"/>
    <w:tbl>
      <w:tblPr>
        <w:tblStyle w:val="TableGrid4"/>
        <w:tblW w:w="0" w:type="auto"/>
        <w:tblBorders>
          <w:insideH w:val="single" w:sz="8" w:space="0" w:color="auto"/>
          <w:insideV w:val="single" w:sz="8" w:space="0" w:color="auto"/>
        </w:tblBorders>
        <w:tblLook w:val="04A0" w:firstRow="1" w:lastRow="0" w:firstColumn="1" w:lastColumn="0" w:noHBand="0" w:noVBand="1"/>
      </w:tblPr>
      <w:tblGrid>
        <w:gridCol w:w="2458"/>
        <w:gridCol w:w="726"/>
        <w:gridCol w:w="561"/>
        <w:gridCol w:w="815"/>
        <w:gridCol w:w="1363"/>
        <w:gridCol w:w="2250"/>
        <w:gridCol w:w="1674"/>
      </w:tblGrid>
      <w:tr w:rsidR="0098349A" w:rsidRPr="000C4392" w14:paraId="35071A1C" w14:textId="77777777" w:rsidTr="009F60DC">
        <w:trPr>
          <w:tblHeader/>
        </w:trPr>
        <w:tc>
          <w:tcPr>
            <w:tcW w:w="9847" w:type="dxa"/>
            <w:gridSpan w:val="7"/>
            <w:tcBorders>
              <w:bottom w:val="single" w:sz="4" w:space="0" w:color="auto"/>
            </w:tcBorders>
            <w:shd w:val="clear" w:color="auto" w:fill="000000" w:themeFill="text1"/>
          </w:tcPr>
          <w:p w14:paraId="2DBC8A01" w14:textId="6BC88A29" w:rsidR="0098349A" w:rsidRPr="000C4392" w:rsidRDefault="0098349A" w:rsidP="0098349A">
            <w:pPr>
              <w:jc w:val="center"/>
              <w:rPr>
                <w:rFonts w:ascii="Times New Roman" w:hAnsi="Times New Roman"/>
                <w:b/>
              </w:rPr>
            </w:pPr>
            <w:r w:rsidRPr="000C4392">
              <w:rPr>
                <w:rFonts w:ascii="Times New Roman" w:hAnsi="Times New Roman"/>
              </w:rPr>
              <w:br w:type="page"/>
            </w:r>
            <w:r w:rsidR="0017762D" w:rsidRPr="000C4392">
              <w:rPr>
                <w:rFonts w:ascii="Times New Roman" w:hAnsi="Times New Roman"/>
                <w:b/>
                <w:color w:val="FFFFFF" w:themeColor="background1"/>
              </w:rPr>
              <w:t>TEAM</w:t>
            </w:r>
            <w:r w:rsidRPr="000C4392">
              <w:rPr>
                <w:rFonts w:ascii="Times New Roman" w:hAnsi="Times New Roman"/>
                <w:b/>
                <w:color w:val="FFFFFF" w:themeColor="background1"/>
              </w:rPr>
              <w:t xml:space="preserve"> MEMBER BIOGRAPHY</w:t>
            </w:r>
          </w:p>
        </w:tc>
      </w:tr>
      <w:tr w:rsidR="0098349A" w:rsidRPr="000C4392" w14:paraId="2EB3B0CB" w14:textId="77777777" w:rsidTr="009F60DC">
        <w:tc>
          <w:tcPr>
            <w:tcW w:w="3184" w:type="dxa"/>
            <w:gridSpan w:val="2"/>
            <w:tcBorders>
              <w:top w:val="single" w:sz="4" w:space="0" w:color="auto"/>
              <w:bottom w:val="single" w:sz="4" w:space="0" w:color="auto"/>
              <w:right w:val="single" w:sz="4" w:space="0" w:color="auto"/>
            </w:tcBorders>
          </w:tcPr>
          <w:p w14:paraId="6C818487" w14:textId="77777777" w:rsidR="0098349A" w:rsidRPr="000C4392" w:rsidRDefault="0098349A" w:rsidP="0098349A">
            <w:pPr>
              <w:rPr>
                <w:rFonts w:ascii="Times New Roman" w:hAnsi="Times New Roman"/>
                <w:b/>
              </w:rPr>
            </w:pPr>
            <w:r w:rsidRPr="000C4392">
              <w:rPr>
                <w:rFonts w:ascii="Times New Roman" w:hAnsi="Times New Roman"/>
                <w:b/>
              </w:rPr>
              <w:t>Name:</w:t>
            </w:r>
          </w:p>
        </w:tc>
        <w:tc>
          <w:tcPr>
            <w:tcW w:w="6663" w:type="dxa"/>
            <w:gridSpan w:val="5"/>
            <w:tcBorders>
              <w:top w:val="single" w:sz="4" w:space="0" w:color="auto"/>
              <w:left w:val="single" w:sz="4" w:space="0" w:color="auto"/>
              <w:bottom w:val="single" w:sz="4" w:space="0" w:color="auto"/>
            </w:tcBorders>
          </w:tcPr>
          <w:p w14:paraId="3FC61F83" w14:textId="77777777" w:rsidR="0098349A" w:rsidRPr="000C4392" w:rsidRDefault="0098349A" w:rsidP="0098349A">
            <w:pPr>
              <w:rPr>
                <w:rFonts w:ascii="Times New Roman" w:hAnsi="Times New Roman"/>
                <w:b/>
              </w:rPr>
            </w:pPr>
          </w:p>
        </w:tc>
      </w:tr>
      <w:tr w:rsidR="0098349A" w:rsidRPr="000C4392" w14:paraId="70DEDED8" w14:textId="77777777" w:rsidTr="009F60DC">
        <w:tc>
          <w:tcPr>
            <w:tcW w:w="3184" w:type="dxa"/>
            <w:gridSpan w:val="2"/>
            <w:tcBorders>
              <w:top w:val="single" w:sz="4" w:space="0" w:color="auto"/>
              <w:bottom w:val="single" w:sz="4" w:space="0" w:color="auto"/>
              <w:right w:val="single" w:sz="4" w:space="0" w:color="auto"/>
            </w:tcBorders>
          </w:tcPr>
          <w:p w14:paraId="3E922B2C" w14:textId="77777777" w:rsidR="0098349A" w:rsidRPr="000C4392" w:rsidRDefault="0098349A" w:rsidP="0098349A">
            <w:pPr>
              <w:rPr>
                <w:rFonts w:ascii="Times New Roman" w:hAnsi="Times New Roman"/>
                <w:b/>
              </w:rPr>
            </w:pPr>
            <w:r w:rsidRPr="000C4392">
              <w:rPr>
                <w:rFonts w:ascii="Times New Roman" w:hAnsi="Times New Roman"/>
                <w:b/>
              </w:rPr>
              <w:t>Title:</w:t>
            </w:r>
          </w:p>
        </w:tc>
        <w:tc>
          <w:tcPr>
            <w:tcW w:w="6663" w:type="dxa"/>
            <w:gridSpan w:val="5"/>
            <w:tcBorders>
              <w:top w:val="single" w:sz="4" w:space="0" w:color="auto"/>
              <w:left w:val="single" w:sz="4" w:space="0" w:color="auto"/>
              <w:bottom w:val="single" w:sz="4" w:space="0" w:color="auto"/>
            </w:tcBorders>
          </w:tcPr>
          <w:p w14:paraId="088EFF25" w14:textId="77777777" w:rsidR="0098349A" w:rsidRPr="000C4392" w:rsidRDefault="0098349A" w:rsidP="0098349A">
            <w:pPr>
              <w:rPr>
                <w:rFonts w:ascii="Times New Roman" w:hAnsi="Times New Roman"/>
                <w:b/>
              </w:rPr>
            </w:pPr>
          </w:p>
        </w:tc>
      </w:tr>
      <w:tr w:rsidR="0098349A" w:rsidRPr="000C4392" w14:paraId="5C8244BF" w14:textId="77777777" w:rsidTr="009F60DC">
        <w:tc>
          <w:tcPr>
            <w:tcW w:w="3184" w:type="dxa"/>
            <w:gridSpan w:val="2"/>
            <w:tcBorders>
              <w:top w:val="single" w:sz="4" w:space="0" w:color="auto"/>
              <w:bottom w:val="single" w:sz="4" w:space="0" w:color="auto"/>
              <w:right w:val="single" w:sz="4" w:space="0" w:color="auto"/>
            </w:tcBorders>
          </w:tcPr>
          <w:p w14:paraId="3117EB59" w14:textId="77777777" w:rsidR="0098349A" w:rsidRPr="000C4392" w:rsidRDefault="0098349A" w:rsidP="0098349A">
            <w:pPr>
              <w:rPr>
                <w:rFonts w:ascii="Times New Roman" w:hAnsi="Times New Roman"/>
                <w:b/>
              </w:rPr>
            </w:pPr>
            <w:r w:rsidRPr="000C4392">
              <w:rPr>
                <w:rFonts w:ascii="Times New Roman" w:hAnsi="Times New Roman"/>
                <w:b/>
              </w:rPr>
              <w:t>Proposed project role:</w:t>
            </w:r>
          </w:p>
        </w:tc>
        <w:tc>
          <w:tcPr>
            <w:tcW w:w="6663" w:type="dxa"/>
            <w:gridSpan w:val="5"/>
            <w:tcBorders>
              <w:top w:val="single" w:sz="4" w:space="0" w:color="auto"/>
              <w:left w:val="single" w:sz="4" w:space="0" w:color="auto"/>
              <w:bottom w:val="single" w:sz="4" w:space="0" w:color="auto"/>
            </w:tcBorders>
          </w:tcPr>
          <w:p w14:paraId="7DAC77F1" w14:textId="77777777" w:rsidR="0098349A" w:rsidRPr="000C4392" w:rsidRDefault="0098349A" w:rsidP="0098349A">
            <w:pPr>
              <w:rPr>
                <w:rFonts w:ascii="Times New Roman" w:hAnsi="Times New Roman"/>
                <w:b/>
              </w:rPr>
            </w:pPr>
          </w:p>
        </w:tc>
      </w:tr>
      <w:tr w:rsidR="0098349A" w:rsidRPr="000C4392" w14:paraId="3C8B193B" w14:textId="77777777" w:rsidTr="009F60DC">
        <w:tc>
          <w:tcPr>
            <w:tcW w:w="3184" w:type="dxa"/>
            <w:gridSpan w:val="2"/>
            <w:tcBorders>
              <w:top w:val="single" w:sz="4" w:space="0" w:color="auto"/>
              <w:bottom w:val="single" w:sz="4" w:space="0" w:color="auto"/>
              <w:right w:val="single" w:sz="4" w:space="0" w:color="auto"/>
            </w:tcBorders>
          </w:tcPr>
          <w:p w14:paraId="0C943852" w14:textId="77777777" w:rsidR="0098349A" w:rsidRPr="000C4392" w:rsidRDefault="0098349A" w:rsidP="0098349A">
            <w:pPr>
              <w:ind w:left="0" w:firstLine="0"/>
              <w:rPr>
                <w:rFonts w:ascii="Times New Roman" w:hAnsi="Times New Roman"/>
                <w:b/>
              </w:rPr>
            </w:pPr>
            <w:r w:rsidRPr="000C4392">
              <w:rPr>
                <w:rFonts w:ascii="Times New Roman" w:hAnsi="Times New Roman"/>
                <w:b/>
              </w:rPr>
              <w:t>% of time committed to project:</w:t>
            </w:r>
          </w:p>
        </w:tc>
        <w:tc>
          <w:tcPr>
            <w:tcW w:w="6663" w:type="dxa"/>
            <w:gridSpan w:val="5"/>
            <w:tcBorders>
              <w:top w:val="single" w:sz="4" w:space="0" w:color="auto"/>
              <w:left w:val="single" w:sz="4" w:space="0" w:color="auto"/>
              <w:bottom w:val="single" w:sz="4" w:space="0" w:color="auto"/>
            </w:tcBorders>
          </w:tcPr>
          <w:p w14:paraId="2D41489A" w14:textId="77777777" w:rsidR="0098349A" w:rsidRPr="000C4392" w:rsidRDefault="0098349A" w:rsidP="0098349A">
            <w:pPr>
              <w:rPr>
                <w:rFonts w:ascii="Times New Roman" w:hAnsi="Times New Roman"/>
                <w:b/>
              </w:rPr>
            </w:pPr>
          </w:p>
        </w:tc>
      </w:tr>
      <w:tr w:rsidR="009F60DC" w:rsidRPr="000C4392" w14:paraId="2A2BA9C5" w14:textId="77777777" w:rsidTr="00A33E12">
        <w:trPr>
          <w:trHeight w:val="562"/>
        </w:trPr>
        <w:tc>
          <w:tcPr>
            <w:tcW w:w="3184" w:type="dxa"/>
            <w:gridSpan w:val="2"/>
            <w:tcBorders>
              <w:top w:val="single" w:sz="4" w:space="0" w:color="auto"/>
              <w:bottom w:val="single" w:sz="4" w:space="0" w:color="auto"/>
              <w:right w:val="single" w:sz="4" w:space="0" w:color="auto"/>
            </w:tcBorders>
          </w:tcPr>
          <w:p w14:paraId="3F53CBBE" w14:textId="686CCEC8" w:rsidR="009F60DC" w:rsidRPr="000C4392" w:rsidRDefault="009F60DC" w:rsidP="0098349A">
            <w:pPr>
              <w:rPr>
                <w:rFonts w:ascii="Times New Roman" w:hAnsi="Times New Roman"/>
                <w:b/>
              </w:rPr>
            </w:pPr>
            <w:r w:rsidRPr="000C4392">
              <w:rPr>
                <w:rFonts w:ascii="Times New Roman" w:hAnsi="Times New Roman"/>
                <w:b/>
              </w:rPr>
              <w:t>Proposed Team:</w:t>
            </w:r>
          </w:p>
        </w:tc>
        <w:sdt>
          <w:sdtPr>
            <w:id w:val="-1640339129"/>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right w:val="single" w:sz="4" w:space="0" w:color="auto"/>
                </w:tcBorders>
              </w:tcPr>
              <w:p w14:paraId="0CBC13AA" w14:textId="00BC9CE0" w:rsidR="009F60DC" w:rsidRPr="000C4392" w:rsidRDefault="009F60DC" w:rsidP="0098349A">
                <w:pPr>
                  <w:rPr>
                    <w:rFonts w:ascii="Times New Roman" w:hAnsi="Times New Roman"/>
                    <w:b/>
                  </w:rPr>
                </w:pPr>
                <w:r w:rsidRPr="000C4392">
                  <w:rPr>
                    <w:rFonts w:ascii="Segoe UI Symbol" w:eastAsia="MS Gothic" w:hAnsi="Segoe UI Symbol" w:cs="Segoe UI Symbol"/>
                  </w:rPr>
                  <w:t>☐</w:t>
                </w:r>
              </w:p>
            </w:tc>
          </w:sdtContent>
        </w:sdt>
        <w:tc>
          <w:tcPr>
            <w:tcW w:w="6102" w:type="dxa"/>
            <w:gridSpan w:val="4"/>
            <w:tcBorders>
              <w:top w:val="single" w:sz="4" w:space="0" w:color="auto"/>
              <w:left w:val="single" w:sz="4" w:space="0" w:color="auto"/>
            </w:tcBorders>
          </w:tcPr>
          <w:p w14:paraId="264B19DB" w14:textId="5047C6F9" w:rsidR="009F60DC" w:rsidRPr="000C4392" w:rsidRDefault="009F60DC" w:rsidP="0098349A">
            <w:pPr>
              <w:rPr>
                <w:rFonts w:ascii="Times New Roman" w:hAnsi="Times New Roman"/>
                <w:b/>
              </w:rPr>
            </w:pPr>
            <w:r w:rsidRPr="000C4392">
              <w:rPr>
                <w:rFonts w:ascii="Times New Roman" w:hAnsi="Times New Roman"/>
                <w:b/>
              </w:rPr>
              <w:t>Working Team</w:t>
            </w:r>
          </w:p>
        </w:tc>
      </w:tr>
      <w:tr w:rsidR="0098349A" w:rsidRPr="000C4392" w14:paraId="60EF038F" w14:textId="77777777" w:rsidTr="009F60DC">
        <w:tc>
          <w:tcPr>
            <w:tcW w:w="9847" w:type="dxa"/>
            <w:gridSpan w:val="7"/>
            <w:tcBorders>
              <w:top w:val="single" w:sz="4" w:space="0" w:color="auto"/>
              <w:bottom w:val="single" w:sz="4" w:space="0" w:color="auto"/>
            </w:tcBorders>
            <w:shd w:val="clear" w:color="auto" w:fill="000000" w:themeFill="text1"/>
          </w:tcPr>
          <w:p w14:paraId="4BD90DB0" w14:textId="77777777" w:rsidR="0098349A" w:rsidRPr="000C4392" w:rsidRDefault="0098349A" w:rsidP="0098349A">
            <w:pPr>
              <w:jc w:val="center"/>
              <w:rPr>
                <w:rFonts w:ascii="Times New Roman" w:hAnsi="Times New Roman"/>
                <w:b/>
              </w:rPr>
            </w:pPr>
            <w:r w:rsidRPr="000C4392">
              <w:rPr>
                <w:rFonts w:ascii="Times New Roman" w:hAnsi="Times New Roman"/>
                <w:b/>
              </w:rPr>
              <w:t>Education, Certifications, and Other Distinctions</w:t>
            </w:r>
          </w:p>
        </w:tc>
      </w:tr>
      <w:tr w:rsidR="0098349A" w:rsidRPr="000C4392" w14:paraId="183306D2" w14:textId="77777777" w:rsidTr="009F60DC">
        <w:tc>
          <w:tcPr>
            <w:tcW w:w="3745" w:type="dxa"/>
            <w:gridSpan w:val="3"/>
            <w:tcBorders>
              <w:top w:val="single" w:sz="4" w:space="0" w:color="auto"/>
              <w:bottom w:val="single" w:sz="4" w:space="0" w:color="auto"/>
              <w:right w:val="single" w:sz="4" w:space="0" w:color="auto"/>
            </w:tcBorders>
          </w:tcPr>
          <w:p w14:paraId="4C6870FF" w14:textId="77777777" w:rsidR="0098349A" w:rsidRPr="000C4392" w:rsidRDefault="0098349A" w:rsidP="0098349A">
            <w:pPr>
              <w:ind w:left="0" w:firstLine="0"/>
              <w:jc w:val="left"/>
              <w:rPr>
                <w:rFonts w:ascii="Times New Roman" w:hAnsi="Times New Roman"/>
                <w:b/>
              </w:rPr>
            </w:pPr>
            <w:r w:rsidRPr="000C4392">
              <w:rPr>
                <w:rFonts w:ascii="Times New Roman" w:hAnsi="Times New Roman"/>
                <w:b/>
              </w:rPr>
              <w:t>Degree, certification, or other distinctions</w:t>
            </w:r>
          </w:p>
        </w:tc>
        <w:tc>
          <w:tcPr>
            <w:tcW w:w="4428" w:type="dxa"/>
            <w:gridSpan w:val="3"/>
            <w:tcBorders>
              <w:top w:val="single" w:sz="4" w:space="0" w:color="auto"/>
              <w:left w:val="single" w:sz="4" w:space="0" w:color="auto"/>
              <w:bottom w:val="single" w:sz="4" w:space="0" w:color="auto"/>
              <w:right w:val="single" w:sz="4" w:space="0" w:color="auto"/>
            </w:tcBorders>
          </w:tcPr>
          <w:p w14:paraId="5DC3BDA1" w14:textId="77777777" w:rsidR="0098349A" w:rsidRPr="000C4392" w:rsidRDefault="0098349A" w:rsidP="0098349A">
            <w:pPr>
              <w:ind w:left="0" w:firstLine="0"/>
              <w:rPr>
                <w:rFonts w:ascii="Times New Roman" w:hAnsi="Times New Roman"/>
                <w:b/>
              </w:rPr>
            </w:pPr>
            <w:r w:rsidRPr="000C4392">
              <w:rPr>
                <w:rFonts w:ascii="Times New Roman" w:hAnsi="Times New Roman"/>
                <w:b/>
              </w:rPr>
              <w:t>Institution</w:t>
            </w:r>
          </w:p>
        </w:tc>
        <w:tc>
          <w:tcPr>
            <w:tcW w:w="1674" w:type="dxa"/>
            <w:tcBorders>
              <w:top w:val="single" w:sz="4" w:space="0" w:color="auto"/>
              <w:left w:val="single" w:sz="4" w:space="0" w:color="auto"/>
              <w:bottom w:val="single" w:sz="4" w:space="0" w:color="auto"/>
            </w:tcBorders>
          </w:tcPr>
          <w:p w14:paraId="394E9EE8" w14:textId="77777777" w:rsidR="0098349A" w:rsidRPr="000C4392" w:rsidRDefault="0098349A" w:rsidP="0098349A">
            <w:pPr>
              <w:ind w:left="0" w:firstLine="0"/>
              <w:rPr>
                <w:rFonts w:ascii="Times New Roman" w:hAnsi="Times New Roman"/>
                <w:b/>
              </w:rPr>
            </w:pPr>
            <w:r w:rsidRPr="000C4392">
              <w:rPr>
                <w:rFonts w:ascii="Times New Roman" w:hAnsi="Times New Roman"/>
                <w:b/>
              </w:rPr>
              <w:t>Date</w:t>
            </w:r>
          </w:p>
        </w:tc>
      </w:tr>
      <w:tr w:rsidR="0098349A" w:rsidRPr="000C4392" w14:paraId="52A44E29" w14:textId="77777777" w:rsidTr="009F60DC">
        <w:tc>
          <w:tcPr>
            <w:tcW w:w="3745" w:type="dxa"/>
            <w:gridSpan w:val="3"/>
            <w:tcBorders>
              <w:top w:val="single" w:sz="4" w:space="0" w:color="auto"/>
              <w:bottom w:val="single" w:sz="4" w:space="0" w:color="auto"/>
              <w:right w:val="single" w:sz="4" w:space="0" w:color="auto"/>
            </w:tcBorders>
          </w:tcPr>
          <w:p w14:paraId="78996646" w14:textId="77777777" w:rsidR="0098349A" w:rsidRPr="000C4392" w:rsidRDefault="0098349A" w:rsidP="0098349A">
            <w:pPr>
              <w:ind w:left="0" w:firstLine="0"/>
              <w:jc w:val="left"/>
              <w:rPr>
                <w:rFonts w:ascii="Times New Roman" w:hAnsi="Times New Roman"/>
              </w:rPr>
            </w:pPr>
            <w:r w:rsidRPr="000C4392">
              <w:rPr>
                <w:rFonts w:ascii="Times New Roman" w:hAnsi="Times New Roman"/>
              </w:rPr>
              <w:t>Example: BA, Business Administration</w:t>
            </w:r>
          </w:p>
        </w:tc>
        <w:tc>
          <w:tcPr>
            <w:tcW w:w="4428" w:type="dxa"/>
            <w:gridSpan w:val="3"/>
            <w:tcBorders>
              <w:top w:val="single" w:sz="4" w:space="0" w:color="auto"/>
              <w:left w:val="single" w:sz="4" w:space="0" w:color="auto"/>
              <w:bottom w:val="single" w:sz="4" w:space="0" w:color="auto"/>
              <w:right w:val="single" w:sz="4" w:space="0" w:color="auto"/>
            </w:tcBorders>
          </w:tcPr>
          <w:p w14:paraId="2FF59047" w14:textId="77777777" w:rsidR="0098349A" w:rsidRPr="000C4392" w:rsidRDefault="0098349A" w:rsidP="0098349A">
            <w:pPr>
              <w:ind w:left="0" w:firstLine="0"/>
              <w:rPr>
                <w:rFonts w:ascii="Times New Roman" w:hAnsi="Times New Roman"/>
              </w:rPr>
            </w:pPr>
            <w:r w:rsidRPr="000C4392">
              <w:rPr>
                <w:rFonts w:ascii="Times New Roman" w:hAnsi="Times New Roman"/>
              </w:rPr>
              <w:t>Washington University in Saint Louis</w:t>
            </w:r>
          </w:p>
        </w:tc>
        <w:tc>
          <w:tcPr>
            <w:tcW w:w="1674" w:type="dxa"/>
            <w:tcBorders>
              <w:top w:val="single" w:sz="4" w:space="0" w:color="auto"/>
              <w:left w:val="single" w:sz="4" w:space="0" w:color="auto"/>
              <w:bottom w:val="single" w:sz="4" w:space="0" w:color="auto"/>
            </w:tcBorders>
          </w:tcPr>
          <w:p w14:paraId="7AACCF94" w14:textId="77777777" w:rsidR="0098349A" w:rsidRPr="000C4392" w:rsidRDefault="0098349A" w:rsidP="0098349A">
            <w:pPr>
              <w:ind w:left="0" w:firstLine="0"/>
              <w:rPr>
                <w:rFonts w:ascii="Times New Roman" w:hAnsi="Times New Roman"/>
              </w:rPr>
            </w:pPr>
          </w:p>
        </w:tc>
      </w:tr>
      <w:tr w:rsidR="0098349A" w:rsidRPr="000C4392" w14:paraId="16D8178D" w14:textId="77777777" w:rsidTr="009F60DC">
        <w:tc>
          <w:tcPr>
            <w:tcW w:w="3745" w:type="dxa"/>
            <w:gridSpan w:val="3"/>
            <w:tcBorders>
              <w:top w:val="single" w:sz="4" w:space="0" w:color="auto"/>
              <w:bottom w:val="single" w:sz="4" w:space="0" w:color="auto"/>
              <w:right w:val="single" w:sz="4" w:space="0" w:color="auto"/>
            </w:tcBorders>
          </w:tcPr>
          <w:p w14:paraId="04575C3B" w14:textId="77777777" w:rsidR="0098349A" w:rsidRPr="000C4392" w:rsidRDefault="0098349A" w:rsidP="0098349A">
            <w:pPr>
              <w:ind w:left="0" w:firstLine="0"/>
              <w:rPr>
                <w:rFonts w:ascii="Times New Roman" w:hAnsi="Times New Roman"/>
              </w:rPr>
            </w:pPr>
            <w:r w:rsidRPr="000C4392">
              <w:rPr>
                <w:rFonts w:ascii="Times New Roman" w:hAnsi="Times New Roman"/>
              </w:rPr>
              <w:t>Example: Lean Six Sigma Black Belt</w:t>
            </w:r>
          </w:p>
        </w:tc>
        <w:tc>
          <w:tcPr>
            <w:tcW w:w="4428" w:type="dxa"/>
            <w:gridSpan w:val="3"/>
            <w:tcBorders>
              <w:top w:val="single" w:sz="4" w:space="0" w:color="auto"/>
              <w:left w:val="single" w:sz="4" w:space="0" w:color="auto"/>
              <w:bottom w:val="single" w:sz="4" w:space="0" w:color="auto"/>
              <w:right w:val="single" w:sz="4" w:space="0" w:color="auto"/>
            </w:tcBorders>
          </w:tcPr>
          <w:p w14:paraId="2679F50A" w14:textId="77777777" w:rsidR="0098349A" w:rsidRPr="000C4392" w:rsidRDefault="0098349A" w:rsidP="0098349A">
            <w:pPr>
              <w:ind w:left="0" w:firstLine="0"/>
              <w:rPr>
                <w:rFonts w:ascii="Times New Roman" w:hAnsi="Times New Roman"/>
              </w:rPr>
            </w:pPr>
            <w:r w:rsidRPr="000C4392">
              <w:rPr>
                <w:rFonts w:ascii="Times New Roman" w:hAnsi="Times New Roman"/>
              </w:rPr>
              <w:t>Villanova University (online)</w:t>
            </w:r>
          </w:p>
        </w:tc>
        <w:tc>
          <w:tcPr>
            <w:tcW w:w="1674" w:type="dxa"/>
            <w:tcBorders>
              <w:top w:val="single" w:sz="4" w:space="0" w:color="auto"/>
              <w:left w:val="single" w:sz="4" w:space="0" w:color="auto"/>
              <w:bottom w:val="single" w:sz="4" w:space="0" w:color="auto"/>
            </w:tcBorders>
          </w:tcPr>
          <w:p w14:paraId="2FBA3D8D" w14:textId="77777777" w:rsidR="0098349A" w:rsidRPr="000C4392" w:rsidRDefault="0098349A" w:rsidP="0098349A">
            <w:pPr>
              <w:ind w:left="0" w:firstLine="0"/>
              <w:rPr>
                <w:rFonts w:ascii="Times New Roman" w:hAnsi="Times New Roman"/>
              </w:rPr>
            </w:pPr>
          </w:p>
        </w:tc>
      </w:tr>
      <w:tr w:rsidR="0098349A" w:rsidRPr="000C4392" w14:paraId="746570E0" w14:textId="77777777" w:rsidTr="009F60DC">
        <w:tc>
          <w:tcPr>
            <w:tcW w:w="3745" w:type="dxa"/>
            <w:gridSpan w:val="3"/>
            <w:tcBorders>
              <w:top w:val="single" w:sz="4" w:space="0" w:color="auto"/>
              <w:bottom w:val="single" w:sz="4" w:space="0" w:color="auto"/>
              <w:right w:val="single" w:sz="4" w:space="0" w:color="auto"/>
            </w:tcBorders>
          </w:tcPr>
          <w:p w14:paraId="7B0C4114" w14:textId="77777777" w:rsidR="0098349A" w:rsidRPr="000C4392"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202999B3" w14:textId="77777777" w:rsidR="0098349A" w:rsidRPr="000C4392"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76FA1E33" w14:textId="77777777" w:rsidR="0098349A" w:rsidRPr="000C4392" w:rsidRDefault="0098349A" w:rsidP="0098349A">
            <w:pPr>
              <w:ind w:left="0" w:firstLine="0"/>
              <w:rPr>
                <w:rFonts w:ascii="Times New Roman" w:hAnsi="Times New Roman"/>
              </w:rPr>
            </w:pPr>
          </w:p>
        </w:tc>
      </w:tr>
      <w:tr w:rsidR="0098349A" w:rsidRPr="000C4392" w14:paraId="450B7A3B" w14:textId="77777777" w:rsidTr="009F60DC">
        <w:tc>
          <w:tcPr>
            <w:tcW w:w="3745" w:type="dxa"/>
            <w:gridSpan w:val="3"/>
            <w:tcBorders>
              <w:top w:val="single" w:sz="4" w:space="0" w:color="auto"/>
              <w:bottom w:val="single" w:sz="4" w:space="0" w:color="auto"/>
              <w:right w:val="single" w:sz="4" w:space="0" w:color="auto"/>
            </w:tcBorders>
          </w:tcPr>
          <w:p w14:paraId="72A8465F" w14:textId="77777777" w:rsidR="0098349A" w:rsidRPr="000C4392"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3CA0943C" w14:textId="77777777" w:rsidR="0098349A" w:rsidRPr="000C4392"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7763A706" w14:textId="77777777" w:rsidR="0098349A" w:rsidRPr="000C4392" w:rsidRDefault="0098349A" w:rsidP="0098349A">
            <w:pPr>
              <w:rPr>
                <w:rFonts w:ascii="Times New Roman" w:hAnsi="Times New Roman"/>
              </w:rPr>
            </w:pPr>
          </w:p>
        </w:tc>
      </w:tr>
      <w:tr w:rsidR="0098349A" w:rsidRPr="000C4392" w14:paraId="5D64FC58" w14:textId="77777777" w:rsidTr="009F60DC">
        <w:tc>
          <w:tcPr>
            <w:tcW w:w="9847" w:type="dxa"/>
            <w:gridSpan w:val="7"/>
            <w:tcBorders>
              <w:top w:val="single" w:sz="4" w:space="0" w:color="auto"/>
              <w:bottom w:val="single" w:sz="4" w:space="0" w:color="auto"/>
            </w:tcBorders>
            <w:shd w:val="clear" w:color="auto" w:fill="000000" w:themeFill="text1"/>
          </w:tcPr>
          <w:p w14:paraId="645CF662" w14:textId="77777777" w:rsidR="0098349A" w:rsidRPr="000C4392" w:rsidRDefault="0098349A" w:rsidP="0098349A">
            <w:pPr>
              <w:jc w:val="center"/>
              <w:rPr>
                <w:rFonts w:ascii="Times New Roman" w:hAnsi="Times New Roman"/>
                <w:b/>
              </w:rPr>
            </w:pPr>
            <w:r w:rsidRPr="000C4392">
              <w:rPr>
                <w:rFonts w:ascii="Times New Roman" w:hAnsi="Times New Roman"/>
                <w:b/>
              </w:rPr>
              <w:t>Employment History</w:t>
            </w:r>
          </w:p>
        </w:tc>
      </w:tr>
      <w:tr w:rsidR="0098349A" w:rsidRPr="000C4392" w14:paraId="70BE70E6" w14:textId="77777777" w:rsidTr="009F60DC">
        <w:tc>
          <w:tcPr>
            <w:tcW w:w="3745" w:type="dxa"/>
            <w:gridSpan w:val="3"/>
            <w:tcBorders>
              <w:top w:val="single" w:sz="4" w:space="0" w:color="auto"/>
              <w:bottom w:val="single" w:sz="4" w:space="0" w:color="auto"/>
              <w:right w:val="single" w:sz="4" w:space="0" w:color="auto"/>
            </w:tcBorders>
          </w:tcPr>
          <w:p w14:paraId="0631A7A5" w14:textId="77777777" w:rsidR="0098349A" w:rsidRPr="000C4392" w:rsidRDefault="0098349A" w:rsidP="0098349A">
            <w:pPr>
              <w:rPr>
                <w:rFonts w:ascii="Times New Roman" w:hAnsi="Times New Roman"/>
                <w:b/>
              </w:rPr>
            </w:pPr>
            <w:r w:rsidRPr="000C4392">
              <w:rPr>
                <w:rFonts w:ascii="Times New Roman" w:hAnsi="Times New Roman"/>
                <w:b/>
              </w:rPr>
              <w:t>Organization</w:t>
            </w:r>
          </w:p>
        </w:tc>
        <w:tc>
          <w:tcPr>
            <w:tcW w:w="4428" w:type="dxa"/>
            <w:gridSpan w:val="3"/>
            <w:tcBorders>
              <w:top w:val="single" w:sz="4" w:space="0" w:color="auto"/>
              <w:left w:val="single" w:sz="4" w:space="0" w:color="auto"/>
              <w:bottom w:val="single" w:sz="4" w:space="0" w:color="auto"/>
              <w:right w:val="single" w:sz="4" w:space="0" w:color="auto"/>
            </w:tcBorders>
          </w:tcPr>
          <w:p w14:paraId="39F91918" w14:textId="77777777" w:rsidR="0098349A" w:rsidRPr="000C4392" w:rsidRDefault="0098349A" w:rsidP="0098349A">
            <w:pPr>
              <w:rPr>
                <w:rFonts w:ascii="Times New Roman" w:hAnsi="Times New Roman"/>
                <w:b/>
              </w:rPr>
            </w:pPr>
            <w:r w:rsidRPr="000C4392">
              <w:rPr>
                <w:rFonts w:ascii="Times New Roman" w:hAnsi="Times New Roman"/>
                <w:b/>
              </w:rPr>
              <w:t>Role</w:t>
            </w:r>
          </w:p>
        </w:tc>
        <w:tc>
          <w:tcPr>
            <w:tcW w:w="1674" w:type="dxa"/>
            <w:tcBorders>
              <w:top w:val="single" w:sz="4" w:space="0" w:color="auto"/>
              <w:left w:val="single" w:sz="4" w:space="0" w:color="auto"/>
              <w:bottom w:val="single" w:sz="4" w:space="0" w:color="auto"/>
            </w:tcBorders>
          </w:tcPr>
          <w:p w14:paraId="24447162" w14:textId="77777777" w:rsidR="0098349A" w:rsidRPr="000C4392" w:rsidRDefault="0098349A" w:rsidP="0098349A">
            <w:pPr>
              <w:rPr>
                <w:rFonts w:ascii="Times New Roman" w:hAnsi="Times New Roman"/>
                <w:b/>
              </w:rPr>
            </w:pPr>
            <w:r w:rsidRPr="000C4392">
              <w:rPr>
                <w:rFonts w:ascii="Times New Roman" w:hAnsi="Times New Roman"/>
                <w:b/>
              </w:rPr>
              <w:t>Dates</w:t>
            </w:r>
          </w:p>
        </w:tc>
      </w:tr>
      <w:tr w:rsidR="0098349A" w:rsidRPr="000C4392" w14:paraId="6E9585F9" w14:textId="77777777" w:rsidTr="009F60DC">
        <w:tc>
          <w:tcPr>
            <w:tcW w:w="3745" w:type="dxa"/>
            <w:gridSpan w:val="3"/>
            <w:tcBorders>
              <w:top w:val="single" w:sz="4" w:space="0" w:color="auto"/>
              <w:bottom w:val="single" w:sz="4" w:space="0" w:color="auto"/>
              <w:right w:val="single" w:sz="4" w:space="0" w:color="auto"/>
            </w:tcBorders>
          </w:tcPr>
          <w:p w14:paraId="54FE1F84" w14:textId="77777777" w:rsidR="0098349A" w:rsidRPr="000C4392" w:rsidRDefault="0098349A" w:rsidP="0098349A">
            <w:pPr>
              <w:rPr>
                <w:rFonts w:ascii="Times New Roman" w:hAnsi="Times New Roman"/>
                <w:i/>
              </w:rPr>
            </w:pPr>
            <w:r w:rsidRPr="000C4392">
              <w:rPr>
                <w:rFonts w:ascii="Times New Roman" w:hAnsi="Times New Roman"/>
                <w:i/>
              </w:rPr>
              <w:t>Example: Current Company</w:t>
            </w:r>
          </w:p>
        </w:tc>
        <w:tc>
          <w:tcPr>
            <w:tcW w:w="4428" w:type="dxa"/>
            <w:gridSpan w:val="3"/>
            <w:tcBorders>
              <w:top w:val="single" w:sz="4" w:space="0" w:color="auto"/>
              <w:left w:val="single" w:sz="4" w:space="0" w:color="auto"/>
              <w:bottom w:val="single" w:sz="4" w:space="0" w:color="auto"/>
              <w:right w:val="single" w:sz="4" w:space="0" w:color="auto"/>
            </w:tcBorders>
          </w:tcPr>
          <w:p w14:paraId="340BDD73" w14:textId="77777777" w:rsidR="0098349A" w:rsidRPr="000C4392" w:rsidRDefault="0098349A" w:rsidP="0098349A">
            <w:pPr>
              <w:ind w:left="0" w:firstLine="0"/>
              <w:rPr>
                <w:rFonts w:ascii="Times New Roman" w:hAnsi="Times New Roman"/>
                <w:i/>
              </w:rPr>
            </w:pPr>
            <w:r w:rsidRPr="000C4392">
              <w:rPr>
                <w:rFonts w:ascii="Times New Roman" w:hAnsi="Times New Roman"/>
                <w:i/>
              </w:rPr>
              <w:t>Partner and leader of organization design practice</w:t>
            </w:r>
          </w:p>
        </w:tc>
        <w:tc>
          <w:tcPr>
            <w:tcW w:w="1674" w:type="dxa"/>
            <w:tcBorders>
              <w:top w:val="single" w:sz="4" w:space="0" w:color="auto"/>
              <w:left w:val="single" w:sz="4" w:space="0" w:color="auto"/>
              <w:bottom w:val="single" w:sz="4" w:space="0" w:color="auto"/>
            </w:tcBorders>
          </w:tcPr>
          <w:p w14:paraId="463B5E18" w14:textId="77777777" w:rsidR="0098349A" w:rsidRPr="000C4392" w:rsidRDefault="0098349A" w:rsidP="0098349A">
            <w:pPr>
              <w:rPr>
                <w:rFonts w:ascii="Times New Roman" w:hAnsi="Times New Roman"/>
                <w:i/>
              </w:rPr>
            </w:pPr>
            <w:r w:rsidRPr="000C4392">
              <w:rPr>
                <w:rFonts w:ascii="Times New Roman" w:hAnsi="Times New Roman"/>
                <w:i/>
              </w:rPr>
              <w:t>2014-present</w:t>
            </w:r>
          </w:p>
        </w:tc>
      </w:tr>
      <w:tr w:rsidR="0098349A" w:rsidRPr="000C4392" w14:paraId="4AF67496" w14:textId="77777777" w:rsidTr="009F60DC">
        <w:tc>
          <w:tcPr>
            <w:tcW w:w="3745" w:type="dxa"/>
            <w:gridSpan w:val="3"/>
            <w:tcBorders>
              <w:top w:val="single" w:sz="4" w:space="0" w:color="auto"/>
              <w:bottom w:val="single" w:sz="4" w:space="0" w:color="auto"/>
              <w:right w:val="single" w:sz="4" w:space="0" w:color="auto"/>
            </w:tcBorders>
          </w:tcPr>
          <w:p w14:paraId="794197B1" w14:textId="77777777" w:rsidR="0098349A" w:rsidRPr="000C4392" w:rsidRDefault="0098349A" w:rsidP="0098349A">
            <w:pPr>
              <w:rPr>
                <w:rFonts w:ascii="Times New Roman" w:hAnsi="Times New Roman"/>
                <w:i/>
              </w:rPr>
            </w:pPr>
            <w:r w:rsidRPr="000C4392">
              <w:rPr>
                <w:rFonts w:ascii="Times New Roman" w:hAnsi="Times New Roman"/>
                <w:i/>
              </w:rPr>
              <w:t>Example: Company ABC</w:t>
            </w:r>
          </w:p>
        </w:tc>
        <w:tc>
          <w:tcPr>
            <w:tcW w:w="4428" w:type="dxa"/>
            <w:gridSpan w:val="3"/>
            <w:tcBorders>
              <w:top w:val="single" w:sz="4" w:space="0" w:color="auto"/>
              <w:left w:val="single" w:sz="4" w:space="0" w:color="auto"/>
              <w:bottom w:val="single" w:sz="4" w:space="0" w:color="auto"/>
              <w:right w:val="single" w:sz="4" w:space="0" w:color="auto"/>
            </w:tcBorders>
          </w:tcPr>
          <w:p w14:paraId="6465536A" w14:textId="77777777" w:rsidR="0098349A" w:rsidRPr="000C4392" w:rsidRDefault="0098349A" w:rsidP="0098349A">
            <w:pPr>
              <w:ind w:left="0" w:firstLine="0"/>
              <w:rPr>
                <w:rFonts w:ascii="Times New Roman" w:hAnsi="Times New Roman"/>
                <w:i/>
              </w:rPr>
            </w:pPr>
            <w:r w:rsidRPr="000C4392">
              <w:rPr>
                <w:rFonts w:ascii="Times New Roman" w:hAnsi="Times New Roman"/>
                <w:i/>
              </w:rPr>
              <w:t>Director, Strategy and Continuous Improvement</w:t>
            </w:r>
          </w:p>
        </w:tc>
        <w:tc>
          <w:tcPr>
            <w:tcW w:w="1674" w:type="dxa"/>
            <w:tcBorders>
              <w:top w:val="single" w:sz="4" w:space="0" w:color="auto"/>
              <w:left w:val="single" w:sz="4" w:space="0" w:color="auto"/>
              <w:bottom w:val="single" w:sz="4" w:space="0" w:color="auto"/>
            </w:tcBorders>
          </w:tcPr>
          <w:p w14:paraId="1E3DFBED" w14:textId="77777777" w:rsidR="0098349A" w:rsidRPr="000C4392" w:rsidRDefault="0098349A" w:rsidP="0098349A">
            <w:pPr>
              <w:rPr>
                <w:rFonts w:ascii="Times New Roman" w:hAnsi="Times New Roman"/>
                <w:i/>
              </w:rPr>
            </w:pPr>
            <w:r w:rsidRPr="000C4392">
              <w:rPr>
                <w:rFonts w:ascii="Times New Roman" w:hAnsi="Times New Roman"/>
                <w:i/>
              </w:rPr>
              <w:t>2010-2012</w:t>
            </w:r>
          </w:p>
        </w:tc>
      </w:tr>
      <w:tr w:rsidR="0098349A" w:rsidRPr="000C4392" w14:paraId="322083B7" w14:textId="77777777" w:rsidTr="009F60DC">
        <w:tc>
          <w:tcPr>
            <w:tcW w:w="3745" w:type="dxa"/>
            <w:gridSpan w:val="3"/>
            <w:tcBorders>
              <w:top w:val="single" w:sz="4" w:space="0" w:color="auto"/>
              <w:bottom w:val="single" w:sz="4" w:space="0" w:color="auto"/>
              <w:right w:val="single" w:sz="4" w:space="0" w:color="auto"/>
            </w:tcBorders>
          </w:tcPr>
          <w:p w14:paraId="6BE36EE3" w14:textId="77777777" w:rsidR="0098349A" w:rsidRPr="000C4392"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0F21F6D9" w14:textId="77777777" w:rsidR="0098349A" w:rsidRPr="000C4392"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2507AA64" w14:textId="77777777" w:rsidR="0098349A" w:rsidRPr="000C4392" w:rsidRDefault="0098349A" w:rsidP="0098349A">
            <w:pPr>
              <w:ind w:left="0" w:firstLine="0"/>
              <w:rPr>
                <w:rFonts w:ascii="Times New Roman" w:hAnsi="Times New Roman"/>
              </w:rPr>
            </w:pPr>
          </w:p>
        </w:tc>
      </w:tr>
      <w:tr w:rsidR="0098349A" w:rsidRPr="000C4392" w14:paraId="3B842B11" w14:textId="77777777" w:rsidTr="009F60DC">
        <w:tc>
          <w:tcPr>
            <w:tcW w:w="3745" w:type="dxa"/>
            <w:gridSpan w:val="3"/>
            <w:tcBorders>
              <w:top w:val="single" w:sz="4" w:space="0" w:color="auto"/>
              <w:bottom w:val="single" w:sz="4" w:space="0" w:color="auto"/>
              <w:right w:val="single" w:sz="4" w:space="0" w:color="auto"/>
            </w:tcBorders>
          </w:tcPr>
          <w:p w14:paraId="2469BE9A" w14:textId="77777777" w:rsidR="0098349A" w:rsidRPr="000C4392" w:rsidRDefault="0098349A" w:rsidP="0098349A">
            <w:pPr>
              <w:ind w:left="0" w:firstLine="0"/>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07C1D97D" w14:textId="77777777" w:rsidR="0098349A" w:rsidRPr="000C4392" w:rsidRDefault="0098349A" w:rsidP="0098349A">
            <w:pPr>
              <w:ind w:left="0" w:firstLine="0"/>
              <w:rPr>
                <w:rFonts w:ascii="Times New Roman" w:hAnsi="Times New Roman"/>
              </w:rPr>
            </w:pPr>
          </w:p>
        </w:tc>
        <w:tc>
          <w:tcPr>
            <w:tcW w:w="1674" w:type="dxa"/>
            <w:tcBorders>
              <w:top w:val="single" w:sz="4" w:space="0" w:color="auto"/>
              <w:left w:val="single" w:sz="4" w:space="0" w:color="auto"/>
              <w:bottom w:val="single" w:sz="4" w:space="0" w:color="auto"/>
            </w:tcBorders>
          </w:tcPr>
          <w:p w14:paraId="32C14516" w14:textId="77777777" w:rsidR="0098349A" w:rsidRPr="000C4392" w:rsidRDefault="0098349A" w:rsidP="0098349A">
            <w:pPr>
              <w:ind w:left="0" w:firstLine="0"/>
              <w:rPr>
                <w:rFonts w:ascii="Times New Roman" w:hAnsi="Times New Roman"/>
              </w:rPr>
            </w:pPr>
          </w:p>
        </w:tc>
      </w:tr>
      <w:tr w:rsidR="0098349A" w:rsidRPr="000C4392" w14:paraId="15D0B0AA" w14:textId="77777777" w:rsidTr="009F60DC">
        <w:tc>
          <w:tcPr>
            <w:tcW w:w="3745" w:type="dxa"/>
            <w:gridSpan w:val="3"/>
            <w:tcBorders>
              <w:top w:val="single" w:sz="4" w:space="0" w:color="auto"/>
              <w:bottom w:val="single" w:sz="4" w:space="0" w:color="auto"/>
              <w:right w:val="single" w:sz="4" w:space="0" w:color="auto"/>
            </w:tcBorders>
          </w:tcPr>
          <w:p w14:paraId="58750F5B" w14:textId="77777777" w:rsidR="0098349A" w:rsidRPr="000C4392"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1DDAEA48" w14:textId="77777777" w:rsidR="0098349A" w:rsidRPr="000C4392"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725A85EC" w14:textId="77777777" w:rsidR="0098349A" w:rsidRPr="000C4392" w:rsidRDefault="0098349A" w:rsidP="0098349A">
            <w:pPr>
              <w:rPr>
                <w:rFonts w:ascii="Times New Roman" w:hAnsi="Times New Roman"/>
              </w:rPr>
            </w:pPr>
          </w:p>
        </w:tc>
      </w:tr>
      <w:tr w:rsidR="0098349A" w:rsidRPr="000C4392" w14:paraId="5B21C188" w14:textId="77777777" w:rsidTr="009F60DC">
        <w:tc>
          <w:tcPr>
            <w:tcW w:w="3745" w:type="dxa"/>
            <w:gridSpan w:val="3"/>
            <w:tcBorders>
              <w:top w:val="single" w:sz="4" w:space="0" w:color="auto"/>
              <w:bottom w:val="single" w:sz="4" w:space="0" w:color="auto"/>
              <w:right w:val="single" w:sz="4" w:space="0" w:color="auto"/>
            </w:tcBorders>
          </w:tcPr>
          <w:p w14:paraId="02161C0A" w14:textId="77777777" w:rsidR="0098349A" w:rsidRPr="000C4392" w:rsidRDefault="0098349A" w:rsidP="0098349A">
            <w:pPr>
              <w:rPr>
                <w:rFonts w:ascii="Times New Roman" w:hAnsi="Times New Roman"/>
              </w:rPr>
            </w:pPr>
          </w:p>
        </w:tc>
        <w:tc>
          <w:tcPr>
            <w:tcW w:w="4428" w:type="dxa"/>
            <w:gridSpan w:val="3"/>
            <w:tcBorders>
              <w:top w:val="single" w:sz="4" w:space="0" w:color="auto"/>
              <w:left w:val="single" w:sz="4" w:space="0" w:color="auto"/>
              <w:bottom w:val="single" w:sz="4" w:space="0" w:color="auto"/>
              <w:right w:val="single" w:sz="4" w:space="0" w:color="auto"/>
            </w:tcBorders>
          </w:tcPr>
          <w:p w14:paraId="253E5A8A" w14:textId="77777777" w:rsidR="0098349A" w:rsidRPr="000C4392" w:rsidRDefault="0098349A" w:rsidP="0098349A">
            <w:pPr>
              <w:rPr>
                <w:rFonts w:ascii="Times New Roman" w:hAnsi="Times New Roman"/>
              </w:rPr>
            </w:pPr>
          </w:p>
        </w:tc>
        <w:tc>
          <w:tcPr>
            <w:tcW w:w="1674" w:type="dxa"/>
            <w:tcBorders>
              <w:top w:val="single" w:sz="4" w:space="0" w:color="auto"/>
              <w:left w:val="single" w:sz="4" w:space="0" w:color="auto"/>
              <w:bottom w:val="single" w:sz="4" w:space="0" w:color="auto"/>
            </w:tcBorders>
          </w:tcPr>
          <w:p w14:paraId="64242EBC" w14:textId="77777777" w:rsidR="0098349A" w:rsidRPr="000C4392" w:rsidRDefault="0098349A" w:rsidP="0098349A">
            <w:pPr>
              <w:rPr>
                <w:rFonts w:ascii="Times New Roman" w:hAnsi="Times New Roman"/>
              </w:rPr>
            </w:pPr>
          </w:p>
        </w:tc>
      </w:tr>
      <w:tr w:rsidR="0098349A" w:rsidRPr="000C4392" w14:paraId="5C21E37B" w14:textId="77777777" w:rsidTr="009F60DC">
        <w:tc>
          <w:tcPr>
            <w:tcW w:w="9847" w:type="dxa"/>
            <w:gridSpan w:val="7"/>
            <w:tcBorders>
              <w:top w:val="single" w:sz="4" w:space="0" w:color="auto"/>
              <w:bottom w:val="single" w:sz="4" w:space="0" w:color="auto"/>
            </w:tcBorders>
            <w:shd w:val="clear" w:color="auto" w:fill="000000" w:themeFill="text1"/>
          </w:tcPr>
          <w:p w14:paraId="390A5313" w14:textId="77777777" w:rsidR="0098349A" w:rsidRPr="000C4392" w:rsidRDefault="0098349A" w:rsidP="0098349A">
            <w:pPr>
              <w:jc w:val="center"/>
              <w:rPr>
                <w:rFonts w:ascii="Times New Roman" w:hAnsi="Times New Roman"/>
                <w:b/>
              </w:rPr>
            </w:pPr>
            <w:r w:rsidRPr="000C4392">
              <w:rPr>
                <w:rFonts w:ascii="Times New Roman" w:hAnsi="Times New Roman"/>
                <w:b/>
              </w:rPr>
              <w:t>Specific Experience Relevant to Project</w:t>
            </w:r>
          </w:p>
        </w:tc>
      </w:tr>
      <w:tr w:rsidR="0098349A" w:rsidRPr="000C4392" w14:paraId="05AC0BBF" w14:textId="77777777" w:rsidTr="009F60DC">
        <w:tc>
          <w:tcPr>
            <w:tcW w:w="2458" w:type="dxa"/>
            <w:tcBorders>
              <w:top w:val="single" w:sz="4" w:space="0" w:color="auto"/>
              <w:bottom w:val="single" w:sz="4" w:space="0" w:color="auto"/>
            </w:tcBorders>
          </w:tcPr>
          <w:p w14:paraId="1B20CEE3" w14:textId="5B352116" w:rsidR="0098349A" w:rsidRPr="000C4392" w:rsidRDefault="0098349A" w:rsidP="0098349A">
            <w:pPr>
              <w:ind w:left="0" w:firstLine="0"/>
              <w:jc w:val="left"/>
              <w:rPr>
                <w:rFonts w:ascii="Times New Roman" w:hAnsi="Times New Roman"/>
                <w:b/>
              </w:rPr>
            </w:pPr>
            <w:r w:rsidRPr="000C4392">
              <w:rPr>
                <w:rFonts w:ascii="Times New Roman" w:hAnsi="Times New Roman"/>
                <w:b/>
              </w:rPr>
              <w:t xml:space="preserve">Project </w:t>
            </w:r>
            <w:r w:rsidR="0017762D" w:rsidRPr="000C4392">
              <w:rPr>
                <w:rFonts w:ascii="Times New Roman" w:hAnsi="Times New Roman"/>
                <w:b/>
              </w:rPr>
              <w:t>Team</w:t>
            </w:r>
            <w:r w:rsidRPr="000C4392">
              <w:rPr>
                <w:rFonts w:ascii="Times New Roman" w:hAnsi="Times New Roman"/>
                <w:b/>
              </w:rPr>
              <w:t>/Position</w:t>
            </w:r>
          </w:p>
        </w:tc>
        <w:tc>
          <w:tcPr>
            <w:tcW w:w="2102" w:type="dxa"/>
            <w:gridSpan w:val="3"/>
            <w:tcBorders>
              <w:top w:val="single" w:sz="4" w:space="0" w:color="auto"/>
              <w:bottom w:val="single" w:sz="4" w:space="0" w:color="auto"/>
            </w:tcBorders>
          </w:tcPr>
          <w:p w14:paraId="54AD8ED7" w14:textId="77777777" w:rsidR="0098349A" w:rsidRPr="000C4392" w:rsidRDefault="0098349A" w:rsidP="0098349A">
            <w:pPr>
              <w:ind w:left="0" w:firstLine="0"/>
              <w:jc w:val="left"/>
              <w:rPr>
                <w:rFonts w:ascii="Times New Roman" w:hAnsi="Times New Roman"/>
                <w:b/>
              </w:rPr>
            </w:pPr>
            <w:r w:rsidRPr="000C4392">
              <w:rPr>
                <w:rFonts w:ascii="Times New Roman" w:hAnsi="Times New Roman"/>
                <w:b/>
              </w:rPr>
              <w:t>Specific Experience or Qualification</w:t>
            </w:r>
          </w:p>
        </w:tc>
        <w:tc>
          <w:tcPr>
            <w:tcW w:w="1363" w:type="dxa"/>
            <w:tcBorders>
              <w:top w:val="single" w:sz="4" w:space="0" w:color="auto"/>
              <w:bottom w:val="single" w:sz="4" w:space="0" w:color="auto"/>
            </w:tcBorders>
          </w:tcPr>
          <w:p w14:paraId="214DA6AC" w14:textId="4F450161" w:rsidR="0098349A" w:rsidRPr="000C4392" w:rsidRDefault="0017762D" w:rsidP="0098349A">
            <w:pPr>
              <w:ind w:left="0" w:firstLine="0"/>
              <w:jc w:val="left"/>
              <w:rPr>
                <w:rFonts w:ascii="Times New Roman" w:hAnsi="Times New Roman"/>
                <w:b/>
              </w:rPr>
            </w:pPr>
            <w:proofErr w:type="gramStart"/>
            <w:r w:rsidRPr="000C4392">
              <w:rPr>
                <w:rFonts w:ascii="Times New Roman" w:hAnsi="Times New Roman"/>
                <w:b/>
              </w:rPr>
              <w:t>Team</w:t>
            </w:r>
            <w:r w:rsidR="0098349A" w:rsidRPr="000C4392">
              <w:rPr>
                <w:rFonts w:ascii="Times New Roman" w:hAnsi="Times New Roman"/>
                <w:b/>
              </w:rPr>
              <w:t xml:space="preserve"> Member’s Years</w:t>
            </w:r>
            <w:proofErr w:type="gramEnd"/>
            <w:r w:rsidR="0098349A" w:rsidRPr="000C4392">
              <w:rPr>
                <w:rFonts w:ascii="Times New Roman" w:hAnsi="Times New Roman"/>
                <w:b/>
              </w:rPr>
              <w:t xml:space="preserve"> of Experience</w:t>
            </w:r>
          </w:p>
        </w:tc>
        <w:tc>
          <w:tcPr>
            <w:tcW w:w="3924" w:type="dxa"/>
            <w:gridSpan w:val="2"/>
            <w:tcBorders>
              <w:top w:val="single" w:sz="4" w:space="0" w:color="auto"/>
              <w:bottom w:val="single" w:sz="4" w:space="0" w:color="auto"/>
            </w:tcBorders>
          </w:tcPr>
          <w:p w14:paraId="3AFFE2C9" w14:textId="74F855E8" w:rsidR="0098349A" w:rsidRPr="000C4392" w:rsidRDefault="0098349A" w:rsidP="0098349A">
            <w:pPr>
              <w:ind w:left="0" w:firstLine="0"/>
              <w:jc w:val="left"/>
              <w:rPr>
                <w:rFonts w:ascii="Times New Roman" w:hAnsi="Times New Roman"/>
                <w:b/>
              </w:rPr>
            </w:pPr>
            <w:r w:rsidRPr="000C4392">
              <w:rPr>
                <w:rFonts w:ascii="Times New Roman" w:hAnsi="Times New Roman"/>
                <w:b/>
              </w:rPr>
              <w:t xml:space="preserve">Brief description of </w:t>
            </w:r>
            <w:r w:rsidR="0017762D" w:rsidRPr="000C4392">
              <w:rPr>
                <w:rFonts w:ascii="Times New Roman" w:hAnsi="Times New Roman"/>
                <w:b/>
              </w:rPr>
              <w:t>team</w:t>
            </w:r>
            <w:r w:rsidRPr="000C4392">
              <w:rPr>
                <w:rFonts w:ascii="Times New Roman" w:hAnsi="Times New Roman"/>
                <w:b/>
              </w:rPr>
              <w:t xml:space="preserve"> </w:t>
            </w:r>
            <w:proofErr w:type="gramStart"/>
            <w:r w:rsidRPr="000C4392">
              <w:rPr>
                <w:rFonts w:ascii="Times New Roman" w:hAnsi="Times New Roman"/>
                <w:b/>
              </w:rPr>
              <w:t>member’s</w:t>
            </w:r>
            <w:proofErr w:type="gramEnd"/>
            <w:r w:rsidRPr="000C4392">
              <w:rPr>
                <w:rFonts w:ascii="Times New Roman" w:hAnsi="Times New Roman"/>
                <w:b/>
              </w:rPr>
              <w:t xml:space="preserve"> relevant experience (e.g. specific projects; previous employment)</w:t>
            </w:r>
          </w:p>
        </w:tc>
      </w:tr>
      <w:tr w:rsidR="0098349A" w:rsidRPr="000C4392" w14:paraId="4B182691" w14:textId="77777777" w:rsidTr="009F60DC">
        <w:tc>
          <w:tcPr>
            <w:tcW w:w="2458" w:type="dxa"/>
            <w:tcBorders>
              <w:top w:val="single" w:sz="4" w:space="0" w:color="auto"/>
              <w:bottom w:val="single" w:sz="4" w:space="0" w:color="auto"/>
            </w:tcBorders>
          </w:tcPr>
          <w:p w14:paraId="344B3FE1" w14:textId="77777777" w:rsidR="0098349A" w:rsidRPr="000C4392"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45DE7BFF" w14:textId="77777777" w:rsidR="0098349A" w:rsidRPr="000C4392" w:rsidRDefault="0098349A" w:rsidP="0098349A">
            <w:pPr>
              <w:ind w:left="0" w:firstLine="0"/>
              <w:jc w:val="left"/>
              <w:rPr>
                <w:rFonts w:ascii="Times New Roman" w:hAnsi="Times New Roman"/>
              </w:rPr>
            </w:pPr>
          </w:p>
        </w:tc>
        <w:tc>
          <w:tcPr>
            <w:tcW w:w="1363" w:type="dxa"/>
            <w:tcBorders>
              <w:top w:val="single" w:sz="4" w:space="0" w:color="auto"/>
              <w:bottom w:val="single" w:sz="4" w:space="0" w:color="auto"/>
            </w:tcBorders>
          </w:tcPr>
          <w:p w14:paraId="0347B6A3"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71364C40" w14:textId="77777777" w:rsidR="0098349A" w:rsidRPr="000C4392" w:rsidRDefault="0098349A" w:rsidP="0098349A">
            <w:pPr>
              <w:ind w:left="0" w:firstLine="0"/>
              <w:rPr>
                <w:rFonts w:ascii="Times New Roman" w:hAnsi="Times New Roman"/>
              </w:rPr>
            </w:pPr>
          </w:p>
        </w:tc>
      </w:tr>
      <w:tr w:rsidR="0098349A" w:rsidRPr="000C4392" w14:paraId="639219C4" w14:textId="77777777" w:rsidTr="009F60DC">
        <w:tc>
          <w:tcPr>
            <w:tcW w:w="2458" w:type="dxa"/>
            <w:tcBorders>
              <w:top w:val="single" w:sz="4" w:space="0" w:color="auto"/>
              <w:bottom w:val="single" w:sz="4" w:space="0" w:color="auto"/>
            </w:tcBorders>
          </w:tcPr>
          <w:p w14:paraId="788C680E" w14:textId="77777777" w:rsidR="0098349A" w:rsidRPr="000C4392"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3D80EA0E" w14:textId="77777777" w:rsidR="0098349A" w:rsidRPr="000C4392"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159FF66D"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34BD772F" w14:textId="77777777" w:rsidR="0098349A" w:rsidRPr="000C4392" w:rsidRDefault="0098349A" w:rsidP="0098349A">
            <w:pPr>
              <w:ind w:left="0" w:firstLine="0"/>
              <w:rPr>
                <w:rFonts w:ascii="Times New Roman" w:hAnsi="Times New Roman"/>
              </w:rPr>
            </w:pPr>
          </w:p>
        </w:tc>
      </w:tr>
      <w:tr w:rsidR="0098349A" w:rsidRPr="000C4392" w14:paraId="33A73412" w14:textId="77777777" w:rsidTr="009F60DC">
        <w:tc>
          <w:tcPr>
            <w:tcW w:w="2458" w:type="dxa"/>
            <w:tcBorders>
              <w:top w:val="single" w:sz="4" w:space="0" w:color="auto"/>
              <w:bottom w:val="single" w:sz="4" w:space="0" w:color="auto"/>
            </w:tcBorders>
          </w:tcPr>
          <w:p w14:paraId="76F37048" w14:textId="77777777" w:rsidR="0098349A" w:rsidRPr="000C4392"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74277290" w14:textId="77777777" w:rsidR="0098349A" w:rsidRPr="000C4392"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2862FA9F"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7835666C" w14:textId="77777777" w:rsidR="0098349A" w:rsidRPr="000C4392" w:rsidRDefault="0098349A" w:rsidP="0098349A">
            <w:pPr>
              <w:ind w:left="0" w:firstLine="0"/>
              <w:rPr>
                <w:rFonts w:ascii="Times New Roman" w:hAnsi="Times New Roman"/>
              </w:rPr>
            </w:pPr>
          </w:p>
        </w:tc>
      </w:tr>
      <w:tr w:rsidR="0098349A" w:rsidRPr="000C4392" w14:paraId="65C11920" w14:textId="77777777" w:rsidTr="009F60DC">
        <w:tc>
          <w:tcPr>
            <w:tcW w:w="2458" w:type="dxa"/>
            <w:tcBorders>
              <w:top w:val="single" w:sz="4" w:space="0" w:color="auto"/>
              <w:bottom w:val="single" w:sz="4" w:space="0" w:color="auto"/>
            </w:tcBorders>
          </w:tcPr>
          <w:p w14:paraId="308573AD" w14:textId="77777777" w:rsidR="0098349A" w:rsidRPr="000C4392"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0AB38539" w14:textId="77777777" w:rsidR="0098349A" w:rsidRPr="000C4392"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240A993A"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45A4FE6B" w14:textId="77777777" w:rsidR="0098349A" w:rsidRPr="000C4392" w:rsidRDefault="0098349A" w:rsidP="0098349A">
            <w:pPr>
              <w:ind w:left="0" w:firstLine="0"/>
              <w:rPr>
                <w:rFonts w:ascii="Times New Roman" w:hAnsi="Times New Roman"/>
              </w:rPr>
            </w:pPr>
          </w:p>
        </w:tc>
      </w:tr>
      <w:tr w:rsidR="0098349A" w:rsidRPr="000C4392" w14:paraId="79B1F0F4" w14:textId="77777777" w:rsidTr="009F60DC">
        <w:tc>
          <w:tcPr>
            <w:tcW w:w="2458" w:type="dxa"/>
            <w:tcBorders>
              <w:top w:val="single" w:sz="4" w:space="0" w:color="auto"/>
              <w:bottom w:val="single" w:sz="4" w:space="0" w:color="auto"/>
            </w:tcBorders>
          </w:tcPr>
          <w:p w14:paraId="3BEDBAB0" w14:textId="77777777" w:rsidR="0098349A" w:rsidRPr="000C4392" w:rsidRDefault="0098349A" w:rsidP="0098349A">
            <w:pPr>
              <w:ind w:left="0" w:firstLine="0"/>
              <w:rPr>
                <w:rFonts w:ascii="Times New Roman" w:hAnsi="Times New Roman"/>
              </w:rPr>
            </w:pPr>
          </w:p>
        </w:tc>
        <w:tc>
          <w:tcPr>
            <w:tcW w:w="2102" w:type="dxa"/>
            <w:gridSpan w:val="3"/>
            <w:tcBorders>
              <w:top w:val="single" w:sz="4" w:space="0" w:color="auto"/>
              <w:bottom w:val="single" w:sz="4" w:space="0" w:color="auto"/>
            </w:tcBorders>
          </w:tcPr>
          <w:p w14:paraId="2A1FD884" w14:textId="77777777" w:rsidR="0098349A" w:rsidRPr="000C4392"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22C20CFB"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0978C889" w14:textId="77777777" w:rsidR="0098349A" w:rsidRPr="000C4392" w:rsidRDefault="0098349A" w:rsidP="0098349A">
            <w:pPr>
              <w:ind w:left="0" w:firstLine="0"/>
              <w:rPr>
                <w:rFonts w:ascii="Times New Roman" w:hAnsi="Times New Roman"/>
              </w:rPr>
            </w:pPr>
          </w:p>
        </w:tc>
      </w:tr>
      <w:tr w:rsidR="0098349A" w:rsidRPr="000C4392" w14:paraId="6225BE69" w14:textId="77777777" w:rsidTr="009F60DC">
        <w:tc>
          <w:tcPr>
            <w:tcW w:w="2458" w:type="dxa"/>
            <w:tcBorders>
              <w:top w:val="single" w:sz="4" w:space="0" w:color="auto"/>
              <w:bottom w:val="single" w:sz="4" w:space="0" w:color="auto"/>
            </w:tcBorders>
          </w:tcPr>
          <w:p w14:paraId="3A75C1E5" w14:textId="77777777" w:rsidR="0098349A" w:rsidRPr="000C4392" w:rsidRDefault="0098349A" w:rsidP="0098349A">
            <w:pPr>
              <w:ind w:left="0" w:firstLine="0"/>
              <w:rPr>
                <w:rFonts w:ascii="Times New Roman" w:hAnsi="Times New Roman"/>
              </w:rPr>
            </w:pPr>
            <w:r w:rsidRPr="000C4392">
              <w:rPr>
                <w:rFonts w:ascii="Times New Roman" w:hAnsi="Times New Roman"/>
              </w:rPr>
              <w:t>Other</w:t>
            </w:r>
          </w:p>
        </w:tc>
        <w:tc>
          <w:tcPr>
            <w:tcW w:w="2102" w:type="dxa"/>
            <w:gridSpan w:val="3"/>
            <w:tcBorders>
              <w:top w:val="single" w:sz="4" w:space="0" w:color="auto"/>
              <w:bottom w:val="single" w:sz="4" w:space="0" w:color="auto"/>
            </w:tcBorders>
          </w:tcPr>
          <w:p w14:paraId="529C2E67" w14:textId="77777777" w:rsidR="0098349A" w:rsidRPr="000C4392" w:rsidRDefault="0098349A" w:rsidP="0098349A">
            <w:pPr>
              <w:ind w:left="0" w:firstLine="0"/>
              <w:rPr>
                <w:rFonts w:ascii="Times New Roman" w:hAnsi="Times New Roman"/>
              </w:rPr>
            </w:pPr>
          </w:p>
        </w:tc>
        <w:tc>
          <w:tcPr>
            <w:tcW w:w="1363" w:type="dxa"/>
            <w:tcBorders>
              <w:top w:val="single" w:sz="4" w:space="0" w:color="auto"/>
              <w:bottom w:val="single" w:sz="4" w:space="0" w:color="auto"/>
            </w:tcBorders>
          </w:tcPr>
          <w:p w14:paraId="4CAD18CF" w14:textId="77777777" w:rsidR="0098349A" w:rsidRPr="000C4392" w:rsidRDefault="0098349A" w:rsidP="0098349A">
            <w:pPr>
              <w:ind w:left="0" w:firstLine="0"/>
              <w:rPr>
                <w:rFonts w:ascii="Times New Roman" w:hAnsi="Times New Roman"/>
              </w:rPr>
            </w:pPr>
          </w:p>
        </w:tc>
        <w:tc>
          <w:tcPr>
            <w:tcW w:w="3924" w:type="dxa"/>
            <w:gridSpan w:val="2"/>
            <w:tcBorders>
              <w:top w:val="single" w:sz="4" w:space="0" w:color="auto"/>
              <w:bottom w:val="single" w:sz="4" w:space="0" w:color="auto"/>
            </w:tcBorders>
          </w:tcPr>
          <w:p w14:paraId="279D8C8D" w14:textId="77777777" w:rsidR="0098349A" w:rsidRPr="000C4392" w:rsidRDefault="0098349A" w:rsidP="0098349A">
            <w:pPr>
              <w:ind w:left="0" w:firstLine="0"/>
              <w:rPr>
                <w:rFonts w:ascii="Times New Roman" w:hAnsi="Times New Roman"/>
              </w:rPr>
            </w:pPr>
          </w:p>
        </w:tc>
      </w:tr>
      <w:tr w:rsidR="0098349A" w:rsidRPr="000C4392" w14:paraId="61C32268" w14:textId="77777777" w:rsidTr="009F60DC">
        <w:tc>
          <w:tcPr>
            <w:tcW w:w="9847" w:type="dxa"/>
            <w:gridSpan w:val="7"/>
            <w:tcBorders>
              <w:top w:val="single" w:sz="4" w:space="0" w:color="auto"/>
              <w:bottom w:val="single" w:sz="4" w:space="0" w:color="auto"/>
            </w:tcBorders>
            <w:shd w:val="clear" w:color="auto" w:fill="000000" w:themeFill="text1"/>
          </w:tcPr>
          <w:p w14:paraId="5D069D08" w14:textId="77777777" w:rsidR="0098349A" w:rsidRPr="000C4392" w:rsidRDefault="0098349A" w:rsidP="0098349A">
            <w:pPr>
              <w:ind w:left="0" w:firstLine="0"/>
              <w:jc w:val="center"/>
              <w:rPr>
                <w:rFonts w:ascii="Times New Roman" w:hAnsi="Times New Roman"/>
                <w:b/>
              </w:rPr>
            </w:pPr>
            <w:r w:rsidRPr="000C4392">
              <w:rPr>
                <w:rFonts w:ascii="Times New Roman" w:hAnsi="Times New Roman"/>
                <w:b/>
              </w:rPr>
              <w:t>Other Experience or Background Information</w:t>
            </w:r>
          </w:p>
        </w:tc>
      </w:tr>
      <w:tr w:rsidR="0098349A" w:rsidRPr="000C4392" w14:paraId="35438605" w14:textId="77777777" w:rsidTr="009F60DC">
        <w:tc>
          <w:tcPr>
            <w:tcW w:w="9847" w:type="dxa"/>
            <w:gridSpan w:val="7"/>
            <w:tcBorders>
              <w:top w:val="single" w:sz="4" w:space="0" w:color="auto"/>
              <w:bottom w:val="single" w:sz="4" w:space="0" w:color="auto"/>
            </w:tcBorders>
          </w:tcPr>
          <w:p w14:paraId="160BDC35" w14:textId="4126D706" w:rsidR="0098349A" w:rsidRPr="000C4392" w:rsidRDefault="00A03FCA" w:rsidP="0098349A">
            <w:pPr>
              <w:rPr>
                <w:rFonts w:ascii="Times New Roman" w:hAnsi="Times New Roman"/>
                <w:b/>
                <w:bCs/>
              </w:rPr>
            </w:pPr>
            <w:r w:rsidRPr="000C4392">
              <w:rPr>
                <w:rFonts w:ascii="Times New Roman" w:hAnsi="Times New Roman"/>
                <w:b/>
                <w:bCs/>
              </w:rPr>
              <w:t xml:space="preserve">Describe the proposed personnel’s experience in working with </w:t>
            </w:r>
            <w:r w:rsidR="003B0050">
              <w:rPr>
                <w:rFonts w:ascii="Times New Roman" w:hAnsi="Times New Roman"/>
                <w:b/>
                <w:bCs/>
              </w:rPr>
              <w:t xml:space="preserve">PeopleSoft and </w:t>
            </w:r>
            <w:proofErr w:type="spellStart"/>
            <w:r w:rsidR="003B0050">
              <w:rPr>
                <w:rFonts w:ascii="Times New Roman" w:hAnsi="Times New Roman"/>
                <w:b/>
                <w:bCs/>
              </w:rPr>
              <w:t>PeopleTools</w:t>
            </w:r>
            <w:proofErr w:type="spellEnd"/>
            <w:r w:rsidRPr="000C4392">
              <w:rPr>
                <w:rFonts w:ascii="Times New Roman" w:hAnsi="Times New Roman"/>
                <w:b/>
                <w:bCs/>
              </w:rPr>
              <w:t>.</w:t>
            </w:r>
          </w:p>
          <w:p w14:paraId="600B8A5C" w14:textId="77777777" w:rsidR="0098349A" w:rsidRPr="000C4392" w:rsidRDefault="0098349A" w:rsidP="0098349A">
            <w:pPr>
              <w:rPr>
                <w:rFonts w:ascii="Times New Roman" w:hAnsi="Times New Roman"/>
              </w:rPr>
            </w:pPr>
          </w:p>
          <w:p w14:paraId="35C7D299" w14:textId="77777777" w:rsidR="0098349A" w:rsidRPr="000C4392" w:rsidRDefault="0098349A" w:rsidP="0098349A">
            <w:pPr>
              <w:rPr>
                <w:rFonts w:ascii="Times New Roman" w:hAnsi="Times New Roman"/>
              </w:rPr>
            </w:pPr>
          </w:p>
          <w:p w14:paraId="4DE715FE" w14:textId="77777777" w:rsidR="0098349A" w:rsidRPr="000C4392" w:rsidRDefault="0098349A" w:rsidP="0098349A">
            <w:pPr>
              <w:rPr>
                <w:rFonts w:ascii="Times New Roman" w:hAnsi="Times New Roman"/>
              </w:rPr>
            </w:pPr>
          </w:p>
        </w:tc>
      </w:tr>
    </w:tbl>
    <w:p w14:paraId="7A7931FF" w14:textId="77777777" w:rsidR="0098349A" w:rsidRPr="000C4392" w:rsidRDefault="0098349A" w:rsidP="00A44570"/>
    <w:p w14:paraId="16800F15" w14:textId="77777777" w:rsidR="0098349A" w:rsidRPr="000C4392" w:rsidRDefault="0098349A" w:rsidP="00A44570"/>
    <w:p w14:paraId="49CF4D74" w14:textId="77777777" w:rsidR="0098349A" w:rsidRPr="000C4392" w:rsidRDefault="0098349A" w:rsidP="00A44570"/>
    <w:p w14:paraId="30DB3727" w14:textId="77777777" w:rsidR="004620F3" w:rsidRPr="000C4392" w:rsidRDefault="004620F3" w:rsidP="00A44570"/>
    <w:p w14:paraId="64DFAF1A" w14:textId="77777777" w:rsidR="0098349A" w:rsidRPr="000C4392" w:rsidRDefault="0098349A" w:rsidP="004620F3">
      <w:pPr>
        <w:outlineLvl w:val="0"/>
        <w:rPr>
          <w:b/>
          <w:caps/>
          <w:kern w:val="28"/>
        </w:rPr>
      </w:pPr>
      <w:r w:rsidRPr="000C4392">
        <w:rPr>
          <w:b/>
          <w:caps/>
          <w:kern w:val="28"/>
        </w:rPr>
        <w:br w:type="page"/>
      </w:r>
    </w:p>
    <w:p w14:paraId="744D73C6" w14:textId="37BBB9F0" w:rsidR="004620F3" w:rsidRPr="003B0050" w:rsidRDefault="004620F3" w:rsidP="004620F3">
      <w:pPr>
        <w:outlineLvl w:val="0"/>
        <w:rPr>
          <w:b/>
          <w:caps/>
          <w:kern w:val="28"/>
          <w:szCs w:val="22"/>
        </w:rPr>
      </w:pPr>
      <w:r w:rsidRPr="003B0050">
        <w:rPr>
          <w:b/>
          <w:caps/>
          <w:kern w:val="28"/>
          <w:szCs w:val="22"/>
        </w:rPr>
        <w:t xml:space="preserve">TECHNICAL PROPOSAL Exhibit </w:t>
      </w:r>
      <w:r w:rsidR="00133B33" w:rsidRPr="003B0050">
        <w:rPr>
          <w:b/>
          <w:caps/>
          <w:kern w:val="28"/>
          <w:szCs w:val="22"/>
        </w:rPr>
        <w:t>F</w:t>
      </w:r>
      <w:r w:rsidRPr="003B0050">
        <w:rPr>
          <w:b/>
          <w:caps/>
          <w:kern w:val="28"/>
          <w:szCs w:val="22"/>
        </w:rPr>
        <w:t xml:space="preserve">, </w:t>
      </w:r>
    </w:p>
    <w:p w14:paraId="5A5F7262" w14:textId="77777777" w:rsidR="004620F3" w:rsidRPr="003B0050" w:rsidRDefault="004620F3" w:rsidP="004620F3">
      <w:pPr>
        <w:outlineLvl w:val="0"/>
        <w:rPr>
          <w:b/>
          <w:caps/>
          <w:kern w:val="28"/>
          <w:szCs w:val="22"/>
        </w:rPr>
      </w:pPr>
      <w:r w:rsidRPr="003B0050">
        <w:rPr>
          <w:b/>
          <w:caps/>
          <w:kern w:val="28"/>
          <w:szCs w:val="22"/>
        </w:rPr>
        <w:t>METHODOLOGY, APPROACH, Work plan, and Technical Capabilities</w:t>
      </w:r>
    </w:p>
    <w:p w14:paraId="1AB3F265" w14:textId="77777777" w:rsidR="004620F3" w:rsidRPr="000C4392" w:rsidRDefault="004620F3" w:rsidP="004620F3">
      <w:pPr>
        <w:outlineLvl w:val="1"/>
        <w:rPr>
          <w:b/>
          <w:sz w:val="18"/>
        </w:rPr>
      </w:pPr>
    </w:p>
    <w:p w14:paraId="0466C98A" w14:textId="77777777" w:rsidR="004620F3" w:rsidRPr="000C4392" w:rsidRDefault="004620F3" w:rsidP="004620F3">
      <w:pPr>
        <w:pBdr>
          <w:top w:val="single" w:sz="36" w:space="1" w:color="auto"/>
        </w:pBdr>
        <w:jc w:val="center"/>
        <w:outlineLvl w:val="1"/>
        <w:rPr>
          <w:b/>
        </w:rPr>
      </w:pPr>
    </w:p>
    <w:tbl>
      <w:tblPr>
        <w:tblStyle w:val="TableGrid3"/>
        <w:tblW w:w="0" w:type="auto"/>
        <w:shd w:val="clear" w:color="auto" w:fill="DBE5F1" w:themeFill="accent1" w:themeFillTint="33"/>
        <w:tblLook w:val="04A0" w:firstRow="1" w:lastRow="0" w:firstColumn="1" w:lastColumn="0" w:noHBand="0" w:noVBand="1"/>
      </w:tblPr>
      <w:tblGrid>
        <w:gridCol w:w="10070"/>
      </w:tblGrid>
      <w:tr w:rsidR="004620F3" w:rsidRPr="000C4392" w14:paraId="35D7E1F8" w14:textId="77777777" w:rsidTr="004620F3">
        <w:tc>
          <w:tcPr>
            <w:tcW w:w="10070" w:type="dxa"/>
            <w:shd w:val="clear" w:color="auto" w:fill="DBE5F1" w:themeFill="accent1" w:themeFillTint="33"/>
          </w:tcPr>
          <w:p w14:paraId="764E5320" w14:textId="35812DC8" w:rsidR="004620F3" w:rsidRPr="003B0050" w:rsidRDefault="004620F3" w:rsidP="00AB789A">
            <w:pPr>
              <w:ind w:left="0" w:firstLine="0"/>
              <w:outlineLvl w:val="1"/>
              <w:rPr>
                <w:szCs w:val="22"/>
              </w:rPr>
            </w:pPr>
            <w:r w:rsidRPr="003B0050">
              <w:rPr>
                <w:b/>
                <w:szCs w:val="22"/>
              </w:rPr>
              <w:t>General Instructions:</w:t>
            </w:r>
            <w:r w:rsidRPr="003B0050">
              <w:rPr>
                <w:szCs w:val="22"/>
              </w:rPr>
              <w:t xml:space="preserve"> The vendor should provide the requested information for each of the following sections. The </w:t>
            </w:r>
            <w:r w:rsidR="000C019E">
              <w:rPr>
                <w:szCs w:val="22"/>
              </w:rPr>
              <w:t>SLMPD</w:t>
            </w:r>
            <w:r w:rsidRPr="003B0050">
              <w:rPr>
                <w:szCs w:val="22"/>
              </w:rPr>
              <w:t xml:space="preserve"> will assess each proposal based on the responses provided by the vendor. </w:t>
            </w:r>
          </w:p>
        </w:tc>
      </w:tr>
    </w:tbl>
    <w:p w14:paraId="3604BDF0" w14:textId="77777777" w:rsidR="004620F3" w:rsidRPr="000C4392" w:rsidRDefault="004620F3" w:rsidP="004620F3">
      <w:pPr>
        <w:outlineLvl w:val="1"/>
      </w:pPr>
    </w:p>
    <w:tbl>
      <w:tblPr>
        <w:tblStyle w:val="TableGrid3"/>
        <w:tblW w:w="0" w:type="auto"/>
        <w:tblLook w:val="04A0" w:firstRow="1" w:lastRow="0" w:firstColumn="1" w:lastColumn="0" w:noHBand="0" w:noVBand="1"/>
      </w:tblPr>
      <w:tblGrid>
        <w:gridCol w:w="10070"/>
      </w:tblGrid>
      <w:tr w:rsidR="004620F3" w:rsidRPr="000C4392" w14:paraId="6791E74C" w14:textId="77777777" w:rsidTr="004620F3">
        <w:tc>
          <w:tcPr>
            <w:tcW w:w="10070" w:type="dxa"/>
            <w:shd w:val="clear" w:color="auto" w:fill="DBE5F1" w:themeFill="accent1" w:themeFillTint="33"/>
          </w:tcPr>
          <w:p w14:paraId="74E746BE" w14:textId="34DDEDA4" w:rsidR="004620F3" w:rsidRPr="003B0050" w:rsidRDefault="004620F3" w:rsidP="005E7078">
            <w:pPr>
              <w:ind w:left="0" w:firstLine="0"/>
              <w:outlineLvl w:val="2"/>
              <w:rPr>
                <w:szCs w:val="22"/>
              </w:rPr>
            </w:pPr>
            <w:r w:rsidRPr="003B0050">
              <w:rPr>
                <w:b/>
                <w:szCs w:val="22"/>
              </w:rPr>
              <w:t>Direction for Vendor:</w:t>
            </w:r>
            <w:r w:rsidRPr="003B0050">
              <w:rPr>
                <w:szCs w:val="22"/>
              </w:rPr>
              <w:t xml:space="preserve"> The vendor should describe how the proposed solution meets the requirements identified in Section 2: S</w:t>
            </w:r>
            <w:r w:rsidR="005E7078" w:rsidRPr="003B0050">
              <w:rPr>
                <w:szCs w:val="22"/>
              </w:rPr>
              <w:t>tatement of Work</w:t>
            </w:r>
            <w:r w:rsidR="007E4851" w:rsidRPr="003B0050">
              <w:rPr>
                <w:szCs w:val="22"/>
              </w:rPr>
              <w:t xml:space="preserve"> by addressing the following questions:</w:t>
            </w:r>
            <w:r w:rsidRPr="003B0050">
              <w:rPr>
                <w:szCs w:val="22"/>
              </w:rPr>
              <w:t xml:space="preserve">  </w:t>
            </w:r>
          </w:p>
        </w:tc>
      </w:tr>
    </w:tbl>
    <w:p w14:paraId="63634D9C" w14:textId="77777777" w:rsidR="004620F3" w:rsidRPr="00B93ECC" w:rsidRDefault="004620F3" w:rsidP="004620F3">
      <w:pPr>
        <w:rPr>
          <w:szCs w:val="22"/>
        </w:rPr>
      </w:pPr>
    </w:p>
    <w:tbl>
      <w:tblPr>
        <w:tblStyle w:val="TableGrid3"/>
        <w:tblW w:w="0" w:type="auto"/>
        <w:tblLook w:val="04A0" w:firstRow="1" w:lastRow="0" w:firstColumn="1" w:lastColumn="0" w:noHBand="0" w:noVBand="1"/>
      </w:tblPr>
      <w:tblGrid>
        <w:gridCol w:w="10070"/>
      </w:tblGrid>
      <w:tr w:rsidR="004620F3" w:rsidRPr="00B93ECC" w14:paraId="28C65FF0" w14:textId="77777777" w:rsidTr="004620F3">
        <w:tc>
          <w:tcPr>
            <w:tcW w:w="10070" w:type="dxa"/>
            <w:shd w:val="clear" w:color="auto" w:fill="000000" w:themeFill="text1"/>
          </w:tcPr>
          <w:p w14:paraId="73A5554D" w14:textId="1406B746" w:rsidR="004620F3" w:rsidRPr="00B93ECC" w:rsidRDefault="00F968C7" w:rsidP="007C46BA">
            <w:pPr>
              <w:ind w:left="-22" w:firstLine="22"/>
              <w:jc w:val="left"/>
              <w:rPr>
                <w:color w:val="FFFFFF" w:themeColor="background1"/>
                <w:szCs w:val="22"/>
              </w:rPr>
            </w:pPr>
            <w:r>
              <w:rPr>
                <w:color w:val="FFFFFF" w:themeColor="background1"/>
                <w:szCs w:val="22"/>
              </w:rPr>
              <w:t xml:space="preserve">Upgrade PeopleSoft Environment </w:t>
            </w:r>
            <w:r w:rsidR="0000251B">
              <w:rPr>
                <w:color w:val="FFFFFF" w:themeColor="background1"/>
                <w:szCs w:val="22"/>
              </w:rPr>
              <w:t>and</w:t>
            </w:r>
            <w:r>
              <w:rPr>
                <w:color w:val="FFFFFF" w:themeColor="background1"/>
                <w:szCs w:val="22"/>
              </w:rPr>
              <w:t xml:space="preserve"> </w:t>
            </w:r>
            <w:r w:rsidR="00B93ECC" w:rsidRPr="00B93ECC">
              <w:rPr>
                <w:color w:val="FFFFFF" w:themeColor="background1"/>
                <w:szCs w:val="22"/>
              </w:rPr>
              <w:t>Implementation of New Modules</w:t>
            </w:r>
          </w:p>
        </w:tc>
      </w:tr>
    </w:tbl>
    <w:p w14:paraId="5D5B427E" w14:textId="77777777" w:rsidR="004620F3" w:rsidRPr="000C4392" w:rsidRDefault="004620F3" w:rsidP="004620F3"/>
    <w:p w14:paraId="3F4EC274" w14:textId="376258E9" w:rsidR="00827D19" w:rsidRPr="000A609C" w:rsidRDefault="00827D19" w:rsidP="00827D19">
      <w:pPr>
        <w:pStyle w:val="Heading4"/>
        <w:numPr>
          <w:ilvl w:val="3"/>
          <w:numId w:val="17"/>
        </w:numPr>
        <w:ind w:left="990" w:hanging="630"/>
      </w:pPr>
      <w:r w:rsidRPr="000A609C">
        <w:t xml:space="preserve">The vendor should describe </w:t>
      </w:r>
      <w:r w:rsidR="003148F9" w:rsidRPr="000A609C">
        <w:t>the proposed</w:t>
      </w:r>
      <w:r w:rsidR="003F291B" w:rsidRPr="000A609C">
        <w:t xml:space="preserve"> plan to upgrade </w:t>
      </w:r>
      <w:r w:rsidR="000A609C" w:rsidRPr="000A609C">
        <w:t xml:space="preserve">PeopleSoft HCM from version 8.9 to 9.2 and </w:t>
      </w:r>
      <w:proofErr w:type="spellStart"/>
      <w:r w:rsidR="000A609C" w:rsidRPr="000A609C">
        <w:t>PeopleTools</w:t>
      </w:r>
      <w:proofErr w:type="spellEnd"/>
      <w:r w:rsidR="000A609C" w:rsidRPr="000A609C">
        <w:t xml:space="preserve"> from 8.5 to 8.61</w:t>
      </w:r>
      <w:r w:rsidRPr="000A609C">
        <w:t>.</w:t>
      </w:r>
    </w:p>
    <w:p w14:paraId="455E8597" w14:textId="77777777" w:rsidR="00827D19" w:rsidRPr="000A609C" w:rsidRDefault="00827D19" w:rsidP="00827D19">
      <w:pPr>
        <w:pStyle w:val="Heading4"/>
        <w:numPr>
          <w:ilvl w:val="0"/>
          <w:numId w:val="0"/>
        </w:numPr>
        <w:ind w:left="990"/>
      </w:pPr>
    </w:p>
    <w:p w14:paraId="4B86B00F" w14:textId="6BC2AC6C" w:rsidR="00827D19" w:rsidRDefault="00827D19" w:rsidP="00827D19">
      <w:pPr>
        <w:pStyle w:val="Heading4"/>
        <w:ind w:left="990" w:hanging="630"/>
      </w:pPr>
      <w:r w:rsidRPr="000A609C">
        <w:t xml:space="preserve">The vendor should describe </w:t>
      </w:r>
      <w:r w:rsidR="0033370B">
        <w:t xml:space="preserve">how </w:t>
      </w:r>
      <w:r w:rsidR="000A609C">
        <w:t xml:space="preserve">the </w:t>
      </w:r>
      <w:r w:rsidR="000A609C" w:rsidRPr="000A609C">
        <w:t xml:space="preserve">proposed plan </w:t>
      </w:r>
      <w:r w:rsidR="00BF2A56">
        <w:t>handles the</w:t>
      </w:r>
      <w:r w:rsidR="000A609C" w:rsidRPr="000A609C">
        <w:t xml:space="preserve"> </w:t>
      </w:r>
      <w:r w:rsidR="00CE120C" w:rsidRPr="00CE120C">
        <w:t>implement</w:t>
      </w:r>
      <w:r w:rsidR="00BF2A56">
        <w:t>ation of</w:t>
      </w:r>
      <w:r w:rsidR="00CE120C" w:rsidRPr="00CE120C">
        <w:t xml:space="preserve"> the FMLA, COBRA Administration, Talent Acquisition Manager, and Candidate Gateway modules, and reinstate</w:t>
      </w:r>
      <w:r w:rsidR="0033370B">
        <w:t>s</w:t>
      </w:r>
      <w:r w:rsidR="00CE120C" w:rsidRPr="00CE120C">
        <w:t xml:space="preserve"> Benefits Administration in PeopleSoft for active and retired employees</w:t>
      </w:r>
      <w:r w:rsidRPr="000A609C">
        <w:t>.</w:t>
      </w:r>
    </w:p>
    <w:p w14:paraId="745C4FA9" w14:textId="77777777" w:rsidR="00827D19" w:rsidRPr="000A609C" w:rsidRDefault="00827D19" w:rsidP="00827D19">
      <w:pPr>
        <w:pStyle w:val="Heading4"/>
        <w:numPr>
          <w:ilvl w:val="0"/>
          <w:numId w:val="0"/>
        </w:numPr>
        <w:ind w:left="990"/>
      </w:pPr>
    </w:p>
    <w:tbl>
      <w:tblPr>
        <w:tblStyle w:val="TableGrid3"/>
        <w:tblW w:w="0" w:type="auto"/>
        <w:tblLook w:val="04A0" w:firstRow="1" w:lastRow="0" w:firstColumn="1" w:lastColumn="0" w:noHBand="0" w:noVBand="1"/>
      </w:tblPr>
      <w:tblGrid>
        <w:gridCol w:w="10070"/>
      </w:tblGrid>
      <w:tr w:rsidR="008F569A" w:rsidRPr="000C4392" w14:paraId="340DDD12" w14:textId="77777777" w:rsidTr="004620F3">
        <w:tc>
          <w:tcPr>
            <w:tcW w:w="10070" w:type="dxa"/>
            <w:shd w:val="clear" w:color="auto" w:fill="000000" w:themeFill="text1"/>
          </w:tcPr>
          <w:p w14:paraId="149F084B" w14:textId="188A04C2" w:rsidR="008F569A" w:rsidRPr="008F569A" w:rsidRDefault="008F569A" w:rsidP="008F569A">
            <w:pPr>
              <w:ind w:left="-22" w:hanging="3"/>
              <w:jc w:val="left"/>
              <w:rPr>
                <w:color w:val="FFFFFF" w:themeColor="background1"/>
                <w:szCs w:val="22"/>
              </w:rPr>
            </w:pPr>
            <w:r w:rsidRPr="008F569A">
              <w:rPr>
                <w:szCs w:val="22"/>
              </w:rPr>
              <w:t>Incorporating and Supporting Existing PeopleSoft Customizations</w:t>
            </w:r>
          </w:p>
        </w:tc>
      </w:tr>
    </w:tbl>
    <w:p w14:paraId="12E6BB62" w14:textId="77777777" w:rsidR="004620F3" w:rsidRPr="000C4392" w:rsidRDefault="004620F3" w:rsidP="005B6684">
      <w:pPr>
        <w:ind w:left="990" w:hanging="630"/>
      </w:pPr>
    </w:p>
    <w:p w14:paraId="38AF48C9" w14:textId="1CD54693" w:rsidR="004620F3" w:rsidRPr="00D4350E" w:rsidRDefault="005B6684" w:rsidP="005B6684">
      <w:pPr>
        <w:numPr>
          <w:ilvl w:val="3"/>
          <w:numId w:val="3"/>
        </w:numPr>
        <w:ind w:left="990" w:hanging="630"/>
        <w:outlineLvl w:val="3"/>
        <w:rPr>
          <w:szCs w:val="22"/>
        </w:rPr>
      </w:pPr>
      <w:r w:rsidRPr="00D4350E">
        <w:rPr>
          <w:szCs w:val="22"/>
        </w:rPr>
        <w:t xml:space="preserve">Then vendor should describe </w:t>
      </w:r>
      <w:r w:rsidR="006D6B0E" w:rsidRPr="00D4350E">
        <w:rPr>
          <w:szCs w:val="22"/>
        </w:rPr>
        <w:t xml:space="preserve">how the proposed </w:t>
      </w:r>
      <w:r w:rsidR="006B2B14">
        <w:rPr>
          <w:szCs w:val="22"/>
        </w:rPr>
        <w:t xml:space="preserve">plan </w:t>
      </w:r>
      <w:r w:rsidR="006B2B14">
        <w:t>incorporates</w:t>
      </w:r>
      <w:r w:rsidR="006B2B14" w:rsidRPr="000C4392">
        <w:t xml:space="preserve"> and </w:t>
      </w:r>
      <w:r w:rsidR="006B2B14">
        <w:t>supports</w:t>
      </w:r>
      <w:r w:rsidR="006B2B14" w:rsidRPr="000C4392">
        <w:t xml:space="preserve"> BOPC’s existing PeopleSoft customizations within the upgraded system</w:t>
      </w:r>
    </w:p>
    <w:p w14:paraId="7EE48CDE" w14:textId="77777777" w:rsidR="005B6684" w:rsidRPr="00D4350E" w:rsidRDefault="005B6684" w:rsidP="005B6684">
      <w:pPr>
        <w:ind w:left="990" w:hanging="630"/>
        <w:outlineLvl w:val="3"/>
        <w:rPr>
          <w:szCs w:val="22"/>
        </w:rPr>
      </w:pPr>
    </w:p>
    <w:p w14:paraId="4857BABD" w14:textId="0829EC8B" w:rsidR="005B6684" w:rsidRPr="00D4350E" w:rsidRDefault="005B6684" w:rsidP="005B6684">
      <w:pPr>
        <w:pStyle w:val="Heading4"/>
        <w:ind w:left="990" w:hanging="630"/>
        <w:rPr>
          <w:szCs w:val="22"/>
        </w:rPr>
      </w:pPr>
      <w:r w:rsidRPr="00D4350E">
        <w:rPr>
          <w:szCs w:val="22"/>
        </w:rPr>
        <w:t xml:space="preserve">The vendor should describe how </w:t>
      </w:r>
      <w:r w:rsidR="003B4600" w:rsidRPr="00D4350E">
        <w:rPr>
          <w:szCs w:val="22"/>
        </w:rPr>
        <w:t xml:space="preserve">the </w:t>
      </w:r>
      <w:r w:rsidRPr="00D4350E">
        <w:rPr>
          <w:szCs w:val="22"/>
        </w:rPr>
        <w:t xml:space="preserve">proposed </w:t>
      </w:r>
      <w:r w:rsidR="004877FC">
        <w:rPr>
          <w:szCs w:val="22"/>
        </w:rPr>
        <w:t xml:space="preserve">plan handles </w:t>
      </w:r>
      <w:r w:rsidR="00BF2A56" w:rsidRPr="000C4392">
        <w:t>supporting delivered functionality as well as BOPC-specific customizations</w:t>
      </w:r>
      <w:r w:rsidR="00BF2A56">
        <w:t>.</w:t>
      </w:r>
    </w:p>
    <w:p w14:paraId="72E4BC6B" w14:textId="77777777" w:rsidR="005B6684" w:rsidRPr="00D4350E" w:rsidRDefault="005B6684" w:rsidP="005B6684">
      <w:pPr>
        <w:pStyle w:val="Heading4"/>
        <w:numPr>
          <w:ilvl w:val="0"/>
          <w:numId w:val="0"/>
        </w:numPr>
        <w:ind w:left="990" w:hanging="630"/>
        <w:rPr>
          <w:szCs w:val="22"/>
        </w:rPr>
      </w:pPr>
    </w:p>
    <w:p w14:paraId="68A3CD7C" w14:textId="6FBB51A3" w:rsidR="005B6684" w:rsidRPr="00D4350E" w:rsidRDefault="005B6684" w:rsidP="005B6684">
      <w:pPr>
        <w:pStyle w:val="Heading4"/>
        <w:ind w:left="990" w:hanging="630"/>
        <w:rPr>
          <w:szCs w:val="22"/>
        </w:rPr>
      </w:pPr>
      <w:r w:rsidRPr="00D4350E">
        <w:rPr>
          <w:szCs w:val="22"/>
        </w:rPr>
        <w:t xml:space="preserve">The vendor should describe if </w:t>
      </w:r>
      <w:r w:rsidR="003B4600" w:rsidRPr="00D4350E">
        <w:rPr>
          <w:szCs w:val="22"/>
        </w:rPr>
        <w:t xml:space="preserve">the </w:t>
      </w:r>
      <w:r w:rsidRPr="00D4350E">
        <w:rPr>
          <w:szCs w:val="22"/>
        </w:rPr>
        <w:t xml:space="preserve">proposed </w:t>
      </w:r>
      <w:r w:rsidR="00C64972">
        <w:rPr>
          <w:szCs w:val="22"/>
        </w:rPr>
        <w:t>plan</w:t>
      </w:r>
      <w:r w:rsidRPr="00D4350E">
        <w:rPr>
          <w:szCs w:val="22"/>
        </w:rPr>
        <w:t xml:space="preserve"> supports </w:t>
      </w:r>
      <w:proofErr w:type="gramStart"/>
      <w:r w:rsidR="00D37654">
        <w:rPr>
          <w:szCs w:val="22"/>
        </w:rPr>
        <w:t>all of</w:t>
      </w:r>
      <w:proofErr w:type="gramEnd"/>
      <w:r w:rsidR="00D37654">
        <w:rPr>
          <w:szCs w:val="22"/>
        </w:rPr>
        <w:t xml:space="preserve"> the existing customizations described in Section 2.9.2 of the RFP</w:t>
      </w:r>
      <w:r w:rsidRPr="00D4350E">
        <w:rPr>
          <w:szCs w:val="22"/>
        </w:rPr>
        <w:t>.</w:t>
      </w:r>
    </w:p>
    <w:p w14:paraId="0DEC1D94" w14:textId="77777777" w:rsidR="005B6684" w:rsidRPr="00D4350E" w:rsidRDefault="005B6684" w:rsidP="005B6684">
      <w:pPr>
        <w:pStyle w:val="ListParagraph"/>
        <w:ind w:left="990" w:hanging="630"/>
        <w:rPr>
          <w:szCs w:val="22"/>
        </w:rPr>
      </w:pPr>
    </w:p>
    <w:tbl>
      <w:tblPr>
        <w:tblStyle w:val="TableGrid3"/>
        <w:tblW w:w="0" w:type="auto"/>
        <w:tblLook w:val="04A0" w:firstRow="1" w:lastRow="0" w:firstColumn="1" w:lastColumn="0" w:noHBand="0" w:noVBand="1"/>
      </w:tblPr>
      <w:tblGrid>
        <w:gridCol w:w="10070"/>
      </w:tblGrid>
      <w:tr w:rsidR="008E546D" w:rsidRPr="000C4392" w14:paraId="16E8DD84" w14:textId="77777777" w:rsidTr="00DD17B1">
        <w:tc>
          <w:tcPr>
            <w:tcW w:w="10070" w:type="dxa"/>
            <w:shd w:val="clear" w:color="auto" w:fill="000000" w:themeFill="text1"/>
          </w:tcPr>
          <w:p w14:paraId="3E95E116" w14:textId="672A3A45" w:rsidR="008E546D" w:rsidRPr="008E546D" w:rsidRDefault="008E546D" w:rsidP="008E546D">
            <w:pPr>
              <w:ind w:left="-22" w:firstLine="22"/>
              <w:jc w:val="left"/>
              <w:rPr>
                <w:color w:val="FFFFFF" w:themeColor="background1"/>
                <w:szCs w:val="22"/>
              </w:rPr>
            </w:pPr>
            <w:r w:rsidRPr="008E546D">
              <w:rPr>
                <w:szCs w:val="22"/>
              </w:rPr>
              <w:t xml:space="preserve">Migration of Benefits and Historical Data </w:t>
            </w:r>
          </w:p>
        </w:tc>
      </w:tr>
    </w:tbl>
    <w:p w14:paraId="7E86C03B" w14:textId="77777777" w:rsidR="005B6684" w:rsidRPr="000C4392" w:rsidRDefault="005B6684" w:rsidP="005B6684"/>
    <w:p w14:paraId="35459D44" w14:textId="5AFF7E77" w:rsidR="005B6684" w:rsidRPr="00D4350E" w:rsidRDefault="005B6684" w:rsidP="005B6684">
      <w:pPr>
        <w:pStyle w:val="Heading4"/>
        <w:numPr>
          <w:ilvl w:val="3"/>
          <w:numId w:val="18"/>
        </w:numPr>
        <w:tabs>
          <w:tab w:val="left" w:pos="630"/>
        </w:tabs>
        <w:ind w:left="990" w:hanging="630"/>
      </w:pPr>
      <w:r w:rsidRPr="00D4350E">
        <w:t xml:space="preserve">The vendor should describe </w:t>
      </w:r>
      <w:r w:rsidR="00D4350E" w:rsidRPr="00D4350E">
        <w:t xml:space="preserve">the proposed plan to </w:t>
      </w:r>
      <w:r w:rsidR="00092B97" w:rsidRPr="00D4350E">
        <w:t>migration and conversion of employee benefits data currently maintained in the City of St. Louis’s Oracle system into the upgraded PeopleSoft Benefits Administration module</w:t>
      </w:r>
      <w:r w:rsidRPr="00D4350E">
        <w:t>.</w:t>
      </w:r>
    </w:p>
    <w:p w14:paraId="65175B39" w14:textId="77777777" w:rsidR="005B6684" w:rsidRPr="00D4350E" w:rsidRDefault="005B6684" w:rsidP="005B6684">
      <w:pPr>
        <w:pStyle w:val="Heading4"/>
        <w:numPr>
          <w:ilvl w:val="0"/>
          <w:numId w:val="0"/>
        </w:numPr>
        <w:tabs>
          <w:tab w:val="left" w:pos="630"/>
        </w:tabs>
        <w:ind w:left="990"/>
      </w:pPr>
    </w:p>
    <w:p w14:paraId="4AAEF891" w14:textId="68CE695D" w:rsidR="005B6684" w:rsidRPr="00D4350E" w:rsidRDefault="005B6684" w:rsidP="005B6684">
      <w:pPr>
        <w:pStyle w:val="Heading4"/>
        <w:ind w:left="990" w:hanging="612"/>
      </w:pPr>
      <w:r w:rsidRPr="00D4350E">
        <w:t xml:space="preserve">The vendor should describe the </w:t>
      </w:r>
      <w:r w:rsidR="00391B6D">
        <w:t xml:space="preserve">proposed plan to </w:t>
      </w:r>
      <w:r w:rsidR="00391B6D" w:rsidRPr="00391B6D">
        <w:t xml:space="preserve">migrate </w:t>
      </w:r>
      <w:r w:rsidR="00391B6D">
        <w:t>b</w:t>
      </w:r>
      <w:r w:rsidR="00391B6D" w:rsidRPr="00391B6D">
        <w:t>enefits data from an external system into the upgraded Benefits Administration module and consolidate historical data to support ongoing operations</w:t>
      </w:r>
      <w:r w:rsidR="00391B6D">
        <w:t>.</w:t>
      </w:r>
    </w:p>
    <w:p w14:paraId="3A415871" w14:textId="4C7058D6" w:rsidR="005B6684" w:rsidRPr="000C4392" w:rsidRDefault="005B6684" w:rsidP="005B6684">
      <w:pPr>
        <w:pStyle w:val="Heading4"/>
        <w:numPr>
          <w:ilvl w:val="0"/>
          <w:numId w:val="0"/>
        </w:numPr>
        <w:ind w:left="990"/>
        <w:rPr>
          <w:b/>
          <w:bCs/>
        </w:rPr>
      </w:pPr>
    </w:p>
    <w:tbl>
      <w:tblPr>
        <w:tblStyle w:val="TableGrid3"/>
        <w:tblW w:w="0" w:type="auto"/>
        <w:tblLook w:val="04A0" w:firstRow="1" w:lastRow="0" w:firstColumn="1" w:lastColumn="0" w:noHBand="0" w:noVBand="1"/>
      </w:tblPr>
      <w:tblGrid>
        <w:gridCol w:w="10070"/>
      </w:tblGrid>
      <w:tr w:rsidR="003B4600" w:rsidRPr="000C4392" w14:paraId="6E7AF49F" w14:textId="77777777" w:rsidTr="00DD17B1">
        <w:tc>
          <w:tcPr>
            <w:tcW w:w="10070" w:type="dxa"/>
            <w:shd w:val="clear" w:color="auto" w:fill="000000" w:themeFill="text1"/>
          </w:tcPr>
          <w:p w14:paraId="60671AC5" w14:textId="5D4C5CD0" w:rsidR="003B4600" w:rsidRPr="005D6A13" w:rsidRDefault="005D6A13" w:rsidP="00DD17B1">
            <w:pPr>
              <w:ind w:left="-22" w:firstLine="22"/>
              <w:jc w:val="left"/>
              <w:rPr>
                <w:color w:val="FFFFFF" w:themeColor="background1"/>
                <w:szCs w:val="22"/>
              </w:rPr>
            </w:pPr>
            <w:r w:rsidRPr="005D6A13">
              <w:rPr>
                <w:szCs w:val="22"/>
              </w:rPr>
              <w:t>Plan to Minimize Disruption to Ongoing Operations</w:t>
            </w:r>
          </w:p>
        </w:tc>
      </w:tr>
    </w:tbl>
    <w:p w14:paraId="7E0757AB" w14:textId="77777777" w:rsidR="003B4600" w:rsidRPr="000C4392" w:rsidRDefault="003B4600" w:rsidP="003B4600"/>
    <w:p w14:paraId="7ABB2823" w14:textId="0D2FC3AC" w:rsidR="003B4600" w:rsidRPr="00D4350E" w:rsidRDefault="003B4600" w:rsidP="003B4600">
      <w:pPr>
        <w:pStyle w:val="Heading4"/>
        <w:numPr>
          <w:ilvl w:val="3"/>
          <w:numId w:val="19"/>
        </w:numPr>
        <w:tabs>
          <w:tab w:val="left" w:pos="630"/>
        </w:tabs>
        <w:ind w:left="990" w:hanging="630"/>
        <w:rPr>
          <w:szCs w:val="22"/>
        </w:rPr>
      </w:pPr>
      <w:r w:rsidRPr="00D4350E">
        <w:rPr>
          <w:szCs w:val="22"/>
        </w:rPr>
        <w:t xml:space="preserve">The vendor should identify </w:t>
      </w:r>
      <w:r w:rsidR="00B41B7A">
        <w:rPr>
          <w:szCs w:val="22"/>
        </w:rPr>
        <w:t>how it will coordinate</w:t>
      </w:r>
      <w:r w:rsidR="00B41B7A" w:rsidRPr="00B41B7A">
        <w:rPr>
          <w:szCs w:val="22"/>
        </w:rPr>
        <w:t xml:space="preserve"> with </w:t>
      </w:r>
      <w:r w:rsidR="00B41B7A">
        <w:rPr>
          <w:szCs w:val="22"/>
        </w:rPr>
        <w:t>the SLMPD</w:t>
      </w:r>
      <w:r w:rsidR="00B41B7A" w:rsidRPr="00B41B7A">
        <w:rPr>
          <w:szCs w:val="22"/>
        </w:rPr>
        <w:t xml:space="preserve"> Information Technology staff and affected departments to minimize disruption to daily operations.</w:t>
      </w:r>
    </w:p>
    <w:p w14:paraId="78FFD201" w14:textId="77777777" w:rsidR="003B4600" w:rsidRPr="00D4350E" w:rsidRDefault="003B4600" w:rsidP="003B4600">
      <w:pPr>
        <w:pStyle w:val="Heading4"/>
        <w:numPr>
          <w:ilvl w:val="0"/>
          <w:numId w:val="0"/>
        </w:numPr>
        <w:tabs>
          <w:tab w:val="left" w:pos="630"/>
        </w:tabs>
        <w:ind w:left="990" w:hanging="630"/>
        <w:rPr>
          <w:szCs w:val="22"/>
        </w:rPr>
      </w:pPr>
    </w:p>
    <w:p w14:paraId="092863FB" w14:textId="086B62FB" w:rsidR="003B4600" w:rsidRPr="00D4350E" w:rsidRDefault="003B4600" w:rsidP="003B4600">
      <w:pPr>
        <w:pStyle w:val="Heading4"/>
        <w:ind w:left="990" w:hanging="630"/>
        <w:rPr>
          <w:szCs w:val="22"/>
        </w:rPr>
      </w:pPr>
      <w:r w:rsidRPr="00D4350E">
        <w:rPr>
          <w:szCs w:val="22"/>
        </w:rPr>
        <w:t xml:space="preserve">The vendor should define </w:t>
      </w:r>
      <w:r w:rsidR="00C82869">
        <w:rPr>
          <w:szCs w:val="22"/>
        </w:rPr>
        <w:t xml:space="preserve">the necessary time </w:t>
      </w:r>
      <w:r w:rsidR="002C3E74">
        <w:rPr>
          <w:szCs w:val="22"/>
        </w:rPr>
        <w:t>needed from</w:t>
      </w:r>
      <w:r w:rsidR="00C82869">
        <w:rPr>
          <w:szCs w:val="22"/>
        </w:rPr>
        <w:t xml:space="preserve"> the SLMPD </w:t>
      </w:r>
      <w:r w:rsidR="00D15EFD">
        <w:rPr>
          <w:szCs w:val="22"/>
        </w:rPr>
        <w:t>IT</w:t>
      </w:r>
      <w:r w:rsidR="002C3E74">
        <w:rPr>
          <w:szCs w:val="22"/>
        </w:rPr>
        <w:t xml:space="preserve"> staff</w:t>
      </w:r>
      <w:r w:rsidR="00D15EFD">
        <w:rPr>
          <w:szCs w:val="22"/>
        </w:rPr>
        <w:t>.</w:t>
      </w:r>
    </w:p>
    <w:p w14:paraId="6D905226" w14:textId="77777777" w:rsidR="003B4600" w:rsidRPr="00D4350E" w:rsidRDefault="003B4600" w:rsidP="003B4600">
      <w:pPr>
        <w:pStyle w:val="Heading4"/>
        <w:numPr>
          <w:ilvl w:val="0"/>
          <w:numId w:val="0"/>
        </w:numPr>
        <w:ind w:left="990" w:hanging="630"/>
        <w:rPr>
          <w:szCs w:val="22"/>
        </w:rPr>
      </w:pPr>
    </w:p>
    <w:tbl>
      <w:tblPr>
        <w:tblStyle w:val="TableGrid3"/>
        <w:tblW w:w="0" w:type="auto"/>
        <w:tblLook w:val="04A0" w:firstRow="1" w:lastRow="0" w:firstColumn="1" w:lastColumn="0" w:noHBand="0" w:noVBand="1"/>
      </w:tblPr>
      <w:tblGrid>
        <w:gridCol w:w="10070"/>
      </w:tblGrid>
      <w:tr w:rsidR="0041497C" w:rsidRPr="000C4392" w14:paraId="581DC0C3" w14:textId="77777777" w:rsidTr="00DD17B1">
        <w:tc>
          <w:tcPr>
            <w:tcW w:w="10070" w:type="dxa"/>
            <w:shd w:val="clear" w:color="auto" w:fill="000000" w:themeFill="text1"/>
          </w:tcPr>
          <w:p w14:paraId="3E54D936" w14:textId="557EDA46" w:rsidR="0041497C" w:rsidRPr="0041497C" w:rsidRDefault="0041497C" w:rsidP="0041497C">
            <w:pPr>
              <w:ind w:left="-22" w:firstLine="22"/>
              <w:jc w:val="left"/>
              <w:rPr>
                <w:color w:val="FFFFFF" w:themeColor="background1"/>
                <w:szCs w:val="22"/>
              </w:rPr>
            </w:pPr>
            <w:r w:rsidRPr="0041497C">
              <w:rPr>
                <w:szCs w:val="22"/>
              </w:rPr>
              <w:t>Comprehensive Training Plan for End Users</w:t>
            </w:r>
          </w:p>
        </w:tc>
      </w:tr>
    </w:tbl>
    <w:p w14:paraId="0878D202" w14:textId="77777777" w:rsidR="003B4600" w:rsidRPr="000C4392" w:rsidRDefault="003B4600" w:rsidP="003B4600"/>
    <w:p w14:paraId="1E1D500D" w14:textId="0ADACEA7" w:rsidR="003B4600" w:rsidRPr="00D4350E" w:rsidRDefault="003B4600" w:rsidP="003B4600">
      <w:pPr>
        <w:pStyle w:val="Heading4"/>
        <w:numPr>
          <w:ilvl w:val="3"/>
          <w:numId w:val="20"/>
        </w:numPr>
        <w:tabs>
          <w:tab w:val="left" w:pos="630"/>
        </w:tabs>
        <w:ind w:left="990" w:hanging="630"/>
        <w:rPr>
          <w:szCs w:val="22"/>
        </w:rPr>
      </w:pPr>
      <w:r w:rsidRPr="00D4350E">
        <w:rPr>
          <w:szCs w:val="22"/>
        </w:rPr>
        <w:t xml:space="preserve">The vendor should </w:t>
      </w:r>
      <w:r w:rsidR="00E53CAA">
        <w:rPr>
          <w:szCs w:val="22"/>
        </w:rPr>
        <w:t xml:space="preserve">describe the proposed plan to </w:t>
      </w:r>
      <w:r w:rsidR="00E53CAA" w:rsidRPr="000C4392">
        <w:t>deliver comprehensive training for end users to ensure they can effectively use the upgraded and newly implemented systems</w:t>
      </w:r>
      <w:r w:rsidR="00991EBE" w:rsidRPr="00D4350E">
        <w:rPr>
          <w:szCs w:val="22"/>
        </w:rPr>
        <w:t>.</w:t>
      </w:r>
    </w:p>
    <w:p w14:paraId="6594B479" w14:textId="77777777" w:rsidR="003B4600" w:rsidRPr="00D4350E" w:rsidRDefault="003B4600" w:rsidP="003B4600">
      <w:pPr>
        <w:pStyle w:val="Heading4"/>
        <w:numPr>
          <w:ilvl w:val="0"/>
          <w:numId w:val="0"/>
        </w:numPr>
        <w:tabs>
          <w:tab w:val="left" w:pos="630"/>
        </w:tabs>
        <w:ind w:left="990" w:hanging="630"/>
        <w:rPr>
          <w:szCs w:val="22"/>
        </w:rPr>
      </w:pPr>
    </w:p>
    <w:p w14:paraId="14DC772D" w14:textId="59124790" w:rsidR="003B4600" w:rsidRPr="00D4350E" w:rsidRDefault="003B4600" w:rsidP="003B4600">
      <w:pPr>
        <w:pStyle w:val="Heading4"/>
        <w:ind w:left="990" w:hanging="630"/>
        <w:rPr>
          <w:szCs w:val="22"/>
        </w:rPr>
      </w:pPr>
      <w:r w:rsidRPr="00D4350E">
        <w:rPr>
          <w:szCs w:val="22"/>
        </w:rPr>
        <w:t xml:space="preserve">The vendor should describe </w:t>
      </w:r>
      <w:r w:rsidR="00C64972">
        <w:rPr>
          <w:szCs w:val="22"/>
        </w:rPr>
        <w:t>how</w:t>
      </w:r>
      <w:r w:rsidRPr="00D4350E">
        <w:rPr>
          <w:szCs w:val="22"/>
        </w:rPr>
        <w:t xml:space="preserve"> the proposed </w:t>
      </w:r>
      <w:r w:rsidR="00C64972">
        <w:rPr>
          <w:szCs w:val="22"/>
        </w:rPr>
        <w:t>plan</w:t>
      </w:r>
      <w:r w:rsidR="00FB0D0B">
        <w:rPr>
          <w:szCs w:val="22"/>
        </w:rPr>
        <w:t xml:space="preserve"> handles </w:t>
      </w:r>
      <w:r w:rsidR="00B04823" w:rsidRPr="00B04823">
        <w:rPr>
          <w:szCs w:val="22"/>
        </w:rPr>
        <w:t>documentation</w:t>
      </w:r>
      <w:r w:rsidR="00B04823">
        <w:rPr>
          <w:szCs w:val="22"/>
        </w:rPr>
        <w:t xml:space="preserve"> </w:t>
      </w:r>
      <w:r w:rsidR="00B04823" w:rsidRPr="00B04823">
        <w:rPr>
          <w:szCs w:val="22"/>
        </w:rPr>
        <w:t>and knowledge transfer to ensure long-term sustainability of the solution</w:t>
      </w:r>
      <w:r w:rsidRPr="00D4350E">
        <w:rPr>
          <w:szCs w:val="22"/>
        </w:rPr>
        <w:t>.</w:t>
      </w:r>
    </w:p>
    <w:p w14:paraId="68D4BE6E" w14:textId="77777777" w:rsidR="003B4600" w:rsidRPr="00D4350E" w:rsidRDefault="003B4600" w:rsidP="003B4600">
      <w:pPr>
        <w:pStyle w:val="Heading4"/>
        <w:numPr>
          <w:ilvl w:val="0"/>
          <w:numId w:val="0"/>
        </w:numPr>
        <w:ind w:left="990" w:hanging="630"/>
        <w:rPr>
          <w:szCs w:val="22"/>
        </w:rPr>
      </w:pPr>
    </w:p>
    <w:p w14:paraId="63053676" w14:textId="77777777" w:rsidR="00D15EFD" w:rsidRDefault="003B4600" w:rsidP="00D15EFD">
      <w:pPr>
        <w:pStyle w:val="Heading4"/>
        <w:ind w:left="990" w:hanging="630"/>
        <w:rPr>
          <w:szCs w:val="22"/>
        </w:rPr>
      </w:pPr>
      <w:r w:rsidRPr="00D15EFD">
        <w:rPr>
          <w:szCs w:val="22"/>
        </w:rPr>
        <w:t>The vendor should describe</w:t>
      </w:r>
      <w:r w:rsidR="00B62D74" w:rsidRPr="00D15EFD">
        <w:rPr>
          <w:szCs w:val="22"/>
        </w:rPr>
        <w:t xml:space="preserve"> the proposed operator training, user training, and administrator training</w:t>
      </w:r>
      <w:r w:rsidRPr="00D15EFD">
        <w:rPr>
          <w:szCs w:val="22"/>
        </w:rPr>
        <w:t>.</w:t>
      </w:r>
    </w:p>
    <w:p w14:paraId="5A074487" w14:textId="77777777" w:rsidR="00D15EFD" w:rsidRDefault="00D15EFD" w:rsidP="00D15EFD">
      <w:pPr>
        <w:pStyle w:val="ListParagraph"/>
      </w:pPr>
    </w:p>
    <w:p w14:paraId="273241FD" w14:textId="51AD03E7" w:rsidR="005D2A1B" w:rsidRPr="00D15EFD" w:rsidRDefault="00332F4F" w:rsidP="00D15EFD">
      <w:pPr>
        <w:pStyle w:val="Heading4"/>
        <w:ind w:left="990" w:hanging="630"/>
      </w:pPr>
      <w:r w:rsidRPr="00D15EFD">
        <w:t xml:space="preserve">The vendor should detail whether the </w:t>
      </w:r>
      <w:r w:rsidR="00D15EFD">
        <w:t>proposed solution</w:t>
      </w:r>
      <w:r w:rsidRPr="00D15EFD">
        <w:t xml:space="preserve"> includes</w:t>
      </w:r>
      <w:r w:rsidR="00D41C07" w:rsidRPr="00D15EFD">
        <w:t xml:space="preserve"> the following: </w:t>
      </w:r>
      <w:r w:rsidR="005D2A1B" w:rsidRPr="00D15EFD">
        <w:t>(1) installation, configuration, and setup procedures; (2) overview of proposed training, including options for on-site training for end users and systems Administrators (Note: BOPC prefer</w:t>
      </w:r>
      <w:r w:rsidR="00627223">
        <w:t>s</w:t>
      </w:r>
      <w:r w:rsidR="005D2A1B" w:rsidRPr="00D15EFD">
        <w:t xml:space="preserve"> Train the Trainer and cutover performed on-site</w:t>
      </w:r>
      <w:r w:rsidR="00D15EFD">
        <w:t>)</w:t>
      </w:r>
      <w:r w:rsidR="005D2A1B" w:rsidRPr="00D15EFD">
        <w:t xml:space="preserve">; </w:t>
      </w:r>
      <w:proofErr w:type="gramStart"/>
      <w:r w:rsidR="005D2A1B" w:rsidRPr="00D15EFD">
        <w:t>and,</w:t>
      </w:r>
      <w:proofErr w:type="gramEnd"/>
      <w:r w:rsidR="005D2A1B" w:rsidRPr="00D15EFD">
        <w:t xml:space="preserve"> (3) training plan.</w:t>
      </w:r>
    </w:p>
    <w:p w14:paraId="50FE15C4" w14:textId="77777777" w:rsidR="005B6684" w:rsidRPr="000C4392" w:rsidRDefault="005B6684" w:rsidP="004620F3">
      <w:pPr>
        <w:tabs>
          <w:tab w:val="left" w:pos="1800"/>
          <w:tab w:val="left" w:pos="6240"/>
          <w:tab w:val="left" w:pos="8040"/>
          <w:tab w:val="left" w:pos="9480"/>
        </w:tabs>
      </w:pPr>
    </w:p>
    <w:tbl>
      <w:tblPr>
        <w:tblStyle w:val="TableGrid3"/>
        <w:tblW w:w="0" w:type="auto"/>
        <w:tblLook w:val="04A0" w:firstRow="1" w:lastRow="0" w:firstColumn="1" w:lastColumn="0" w:noHBand="0" w:noVBand="1"/>
      </w:tblPr>
      <w:tblGrid>
        <w:gridCol w:w="10070"/>
      </w:tblGrid>
      <w:tr w:rsidR="00141B1B" w:rsidRPr="000C4392" w14:paraId="7D8F3E47" w14:textId="77777777" w:rsidTr="00DD17B1">
        <w:tc>
          <w:tcPr>
            <w:tcW w:w="10070" w:type="dxa"/>
            <w:shd w:val="clear" w:color="auto" w:fill="000000" w:themeFill="text1"/>
          </w:tcPr>
          <w:p w14:paraId="44CCBD84" w14:textId="32565403" w:rsidR="00141B1B" w:rsidRPr="00141B1B" w:rsidRDefault="00141B1B" w:rsidP="00141B1B">
            <w:pPr>
              <w:ind w:left="-22" w:firstLine="22"/>
              <w:jc w:val="left"/>
              <w:rPr>
                <w:color w:val="FFFFFF" w:themeColor="background1"/>
                <w:szCs w:val="22"/>
              </w:rPr>
            </w:pPr>
            <w:r w:rsidRPr="00141B1B">
              <w:rPr>
                <w:szCs w:val="22"/>
              </w:rPr>
              <w:t xml:space="preserve">Technical Support and Maintenance Plan </w:t>
            </w:r>
          </w:p>
        </w:tc>
      </w:tr>
    </w:tbl>
    <w:p w14:paraId="7B551503" w14:textId="77777777" w:rsidR="004B3B7B" w:rsidRPr="000C4392" w:rsidRDefault="004B3B7B" w:rsidP="004B3B7B"/>
    <w:p w14:paraId="0A141199" w14:textId="183C9C54" w:rsidR="004B3B7B" w:rsidRPr="00D4350E" w:rsidRDefault="004B3B7B" w:rsidP="004B3B7B">
      <w:pPr>
        <w:pStyle w:val="Heading4"/>
        <w:numPr>
          <w:ilvl w:val="3"/>
          <w:numId w:val="21"/>
        </w:numPr>
        <w:tabs>
          <w:tab w:val="left" w:pos="630"/>
        </w:tabs>
        <w:ind w:left="990" w:hanging="630"/>
        <w:rPr>
          <w:szCs w:val="22"/>
        </w:rPr>
      </w:pPr>
      <w:r w:rsidRPr="00D4350E">
        <w:rPr>
          <w:szCs w:val="22"/>
        </w:rPr>
        <w:t xml:space="preserve">The vendor should describe </w:t>
      </w:r>
      <w:r w:rsidR="00F01F80">
        <w:rPr>
          <w:szCs w:val="22"/>
        </w:rPr>
        <w:t>how vendor provides ongoing technical support and maintenance</w:t>
      </w:r>
      <w:r w:rsidRPr="00D4350E">
        <w:rPr>
          <w:szCs w:val="22"/>
        </w:rPr>
        <w:t>.</w:t>
      </w:r>
    </w:p>
    <w:p w14:paraId="3EF3D7A6" w14:textId="77777777" w:rsidR="004B3B7B" w:rsidRPr="00D4350E" w:rsidRDefault="004B3B7B" w:rsidP="004B3B7B">
      <w:pPr>
        <w:pStyle w:val="Heading4"/>
        <w:numPr>
          <w:ilvl w:val="0"/>
          <w:numId w:val="0"/>
        </w:numPr>
        <w:tabs>
          <w:tab w:val="left" w:pos="630"/>
        </w:tabs>
        <w:ind w:left="990" w:hanging="630"/>
        <w:rPr>
          <w:szCs w:val="22"/>
        </w:rPr>
      </w:pPr>
    </w:p>
    <w:p w14:paraId="2BA4D692" w14:textId="54796D8D" w:rsidR="004B3B7B" w:rsidRPr="00D4350E" w:rsidRDefault="004B3B7B" w:rsidP="004B3B7B">
      <w:pPr>
        <w:pStyle w:val="Heading4"/>
        <w:ind w:left="990" w:hanging="630"/>
        <w:rPr>
          <w:szCs w:val="22"/>
        </w:rPr>
      </w:pPr>
      <w:r w:rsidRPr="00D4350E">
        <w:rPr>
          <w:szCs w:val="22"/>
        </w:rPr>
        <w:t xml:space="preserve">The vendor should describe </w:t>
      </w:r>
      <w:r w:rsidR="00F01F80">
        <w:rPr>
          <w:szCs w:val="22"/>
        </w:rPr>
        <w:t>how the</w:t>
      </w:r>
      <w:r w:rsidR="002C10D0">
        <w:rPr>
          <w:szCs w:val="22"/>
        </w:rPr>
        <w:t xml:space="preserve"> proposed solution delivers </w:t>
      </w:r>
      <w:r w:rsidR="00394BA1" w:rsidRPr="00394BA1">
        <w:rPr>
          <w:szCs w:val="22"/>
        </w:rPr>
        <w:t>functionality</w:t>
      </w:r>
      <w:r w:rsidR="00627223">
        <w:rPr>
          <w:szCs w:val="22"/>
        </w:rPr>
        <w:t>,</w:t>
      </w:r>
      <w:r w:rsidR="00394BA1" w:rsidRPr="00394BA1">
        <w:rPr>
          <w:szCs w:val="22"/>
        </w:rPr>
        <w:t xml:space="preserve"> as well as </w:t>
      </w:r>
      <w:r w:rsidR="0048573B">
        <w:rPr>
          <w:szCs w:val="22"/>
        </w:rPr>
        <w:t>SLMPD</w:t>
      </w:r>
      <w:r w:rsidR="00394BA1" w:rsidRPr="00394BA1">
        <w:rPr>
          <w:szCs w:val="22"/>
        </w:rPr>
        <w:t xml:space="preserve">-specific customizations, </w:t>
      </w:r>
      <w:r w:rsidR="00394BA1">
        <w:rPr>
          <w:szCs w:val="22"/>
        </w:rPr>
        <w:t>applies</w:t>
      </w:r>
      <w:r w:rsidR="00394BA1" w:rsidRPr="00394BA1">
        <w:rPr>
          <w:szCs w:val="22"/>
        </w:rPr>
        <w:t xml:space="preserve"> system updates as they become available, and </w:t>
      </w:r>
      <w:r w:rsidR="00394BA1">
        <w:rPr>
          <w:szCs w:val="22"/>
        </w:rPr>
        <w:t>supports</w:t>
      </w:r>
      <w:r w:rsidR="00394BA1" w:rsidRPr="00394BA1">
        <w:rPr>
          <w:szCs w:val="22"/>
        </w:rPr>
        <w:t xml:space="preserve"> organizational change management associated with the transition</w:t>
      </w:r>
      <w:r w:rsidRPr="00D4350E">
        <w:rPr>
          <w:szCs w:val="22"/>
        </w:rPr>
        <w:t>.</w:t>
      </w:r>
    </w:p>
    <w:p w14:paraId="6DC85BA7" w14:textId="77777777" w:rsidR="004B3B7B" w:rsidRPr="00D4350E" w:rsidRDefault="004B3B7B" w:rsidP="004B3B7B">
      <w:pPr>
        <w:pStyle w:val="Heading4"/>
        <w:numPr>
          <w:ilvl w:val="0"/>
          <w:numId w:val="0"/>
        </w:numPr>
        <w:ind w:left="990" w:hanging="630"/>
        <w:rPr>
          <w:szCs w:val="22"/>
        </w:rPr>
      </w:pPr>
    </w:p>
    <w:p w14:paraId="3A7113D9" w14:textId="3C62E06D" w:rsidR="004B3B7B" w:rsidRPr="00D4350E" w:rsidRDefault="004B3B7B" w:rsidP="004B3B7B">
      <w:pPr>
        <w:pStyle w:val="Heading4"/>
        <w:ind w:left="990" w:hanging="630"/>
        <w:rPr>
          <w:szCs w:val="22"/>
        </w:rPr>
      </w:pPr>
      <w:r w:rsidRPr="00D4350E">
        <w:rPr>
          <w:szCs w:val="22"/>
        </w:rPr>
        <w:t xml:space="preserve">The vendor should describe </w:t>
      </w:r>
      <w:r w:rsidR="00A34052">
        <w:rPr>
          <w:szCs w:val="22"/>
        </w:rPr>
        <w:t>the maintenance program that is being propose</w:t>
      </w:r>
      <w:r w:rsidR="00222EF8">
        <w:rPr>
          <w:szCs w:val="22"/>
        </w:rPr>
        <w:t>d including any telephone support, remote access, and other support procedures</w:t>
      </w:r>
      <w:r w:rsidR="00A34052">
        <w:rPr>
          <w:szCs w:val="22"/>
        </w:rPr>
        <w:t>.</w:t>
      </w:r>
    </w:p>
    <w:p w14:paraId="1F13412D" w14:textId="77777777" w:rsidR="004B3B7B" w:rsidRPr="000C4392" w:rsidRDefault="004B3B7B" w:rsidP="004B3B7B">
      <w:pPr>
        <w:tabs>
          <w:tab w:val="left" w:pos="1800"/>
          <w:tab w:val="left" w:pos="6240"/>
          <w:tab w:val="left" w:pos="8040"/>
          <w:tab w:val="left" w:pos="9480"/>
        </w:tabs>
      </w:pPr>
    </w:p>
    <w:tbl>
      <w:tblPr>
        <w:tblStyle w:val="TableGrid3"/>
        <w:tblW w:w="0" w:type="auto"/>
        <w:tblLook w:val="04A0" w:firstRow="1" w:lastRow="0" w:firstColumn="1" w:lastColumn="0" w:noHBand="0" w:noVBand="1"/>
      </w:tblPr>
      <w:tblGrid>
        <w:gridCol w:w="10070"/>
      </w:tblGrid>
      <w:tr w:rsidR="000609E0" w:rsidRPr="000C4392" w14:paraId="01FA15CC" w14:textId="77777777" w:rsidTr="00DD17B1">
        <w:tc>
          <w:tcPr>
            <w:tcW w:w="10070" w:type="dxa"/>
            <w:shd w:val="clear" w:color="auto" w:fill="000000" w:themeFill="text1"/>
          </w:tcPr>
          <w:p w14:paraId="19E504E9" w14:textId="245BCCAF" w:rsidR="000609E0" w:rsidRPr="000135A9" w:rsidRDefault="000135A9" w:rsidP="00DD17B1">
            <w:pPr>
              <w:ind w:left="-22" w:firstLine="22"/>
              <w:jc w:val="left"/>
              <w:rPr>
                <w:color w:val="FFFFFF" w:themeColor="background1"/>
                <w:szCs w:val="22"/>
              </w:rPr>
            </w:pPr>
            <w:r w:rsidRPr="000135A9">
              <w:rPr>
                <w:szCs w:val="22"/>
              </w:rPr>
              <w:t>Hardware Requirements, Server Requirements, and System Security</w:t>
            </w:r>
          </w:p>
        </w:tc>
      </w:tr>
    </w:tbl>
    <w:p w14:paraId="7222DA98" w14:textId="77777777" w:rsidR="000609E0" w:rsidRPr="000C4392" w:rsidRDefault="000609E0" w:rsidP="000609E0"/>
    <w:p w14:paraId="3E28EEDC" w14:textId="21ABD0F3" w:rsidR="000609E0" w:rsidRDefault="000609E0" w:rsidP="000609E0">
      <w:pPr>
        <w:pStyle w:val="Heading4"/>
        <w:numPr>
          <w:ilvl w:val="3"/>
          <w:numId w:val="22"/>
        </w:numPr>
        <w:tabs>
          <w:tab w:val="left" w:pos="630"/>
        </w:tabs>
        <w:ind w:left="990" w:hanging="630"/>
        <w:rPr>
          <w:szCs w:val="22"/>
        </w:rPr>
      </w:pPr>
      <w:r w:rsidRPr="00D4350E">
        <w:rPr>
          <w:szCs w:val="22"/>
        </w:rPr>
        <w:t xml:space="preserve">The vendor should </w:t>
      </w:r>
      <w:r w:rsidR="001B0F5C">
        <w:rPr>
          <w:szCs w:val="22"/>
        </w:rPr>
        <w:t xml:space="preserve">describe whether the </w:t>
      </w:r>
      <w:r w:rsidR="00773540">
        <w:rPr>
          <w:szCs w:val="22"/>
        </w:rPr>
        <w:t>proposed solution will operate on the client’s current hardware, as detailed in Section 2.4 of the RFP.</w:t>
      </w:r>
    </w:p>
    <w:p w14:paraId="5E3BD13B" w14:textId="77777777" w:rsidR="00773540" w:rsidRDefault="00773540" w:rsidP="00773540">
      <w:pPr>
        <w:pStyle w:val="Heading4"/>
        <w:numPr>
          <w:ilvl w:val="0"/>
          <w:numId w:val="0"/>
        </w:numPr>
        <w:tabs>
          <w:tab w:val="left" w:pos="630"/>
        </w:tabs>
        <w:ind w:left="990"/>
        <w:rPr>
          <w:szCs w:val="22"/>
        </w:rPr>
      </w:pPr>
    </w:p>
    <w:p w14:paraId="2149BA58" w14:textId="78E68A65" w:rsidR="00773540" w:rsidRPr="00D4350E" w:rsidRDefault="00773540" w:rsidP="00773540">
      <w:pPr>
        <w:pStyle w:val="Heading4"/>
        <w:numPr>
          <w:ilvl w:val="3"/>
          <w:numId w:val="22"/>
        </w:numPr>
        <w:tabs>
          <w:tab w:val="left" w:pos="630"/>
        </w:tabs>
        <w:ind w:left="990" w:hanging="630"/>
        <w:rPr>
          <w:szCs w:val="22"/>
        </w:rPr>
      </w:pPr>
      <w:r w:rsidRPr="00D4350E">
        <w:rPr>
          <w:szCs w:val="22"/>
        </w:rPr>
        <w:t xml:space="preserve">The vendor should </w:t>
      </w:r>
      <w:r>
        <w:rPr>
          <w:szCs w:val="22"/>
        </w:rPr>
        <w:t>describe whether the proposed solution will operate on the current server hardware, as detailed in Section 2.5 of the RFP.</w:t>
      </w:r>
    </w:p>
    <w:p w14:paraId="43603F38" w14:textId="77777777" w:rsidR="000609E0" w:rsidRPr="00D4350E" w:rsidRDefault="000609E0" w:rsidP="000609E0">
      <w:pPr>
        <w:pStyle w:val="Heading4"/>
        <w:numPr>
          <w:ilvl w:val="0"/>
          <w:numId w:val="0"/>
        </w:numPr>
        <w:tabs>
          <w:tab w:val="left" w:pos="630"/>
        </w:tabs>
        <w:ind w:left="990" w:hanging="630"/>
        <w:rPr>
          <w:szCs w:val="22"/>
        </w:rPr>
      </w:pPr>
    </w:p>
    <w:p w14:paraId="57FE7F18" w14:textId="4722C962" w:rsidR="00D4350E" w:rsidRPr="00B0690C" w:rsidRDefault="000609E0" w:rsidP="00F8341D">
      <w:pPr>
        <w:pStyle w:val="Heading4"/>
        <w:ind w:left="990" w:hanging="630"/>
        <w:rPr>
          <w:szCs w:val="22"/>
        </w:rPr>
      </w:pPr>
      <w:r w:rsidRPr="00B0690C">
        <w:rPr>
          <w:szCs w:val="22"/>
        </w:rPr>
        <w:t xml:space="preserve">The vendor should describe </w:t>
      </w:r>
      <w:r w:rsidR="00B0690C">
        <w:rPr>
          <w:szCs w:val="22"/>
        </w:rPr>
        <w:t xml:space="preserve">if the proposed solution will </w:t>
      </w:r>
      <w:r w:rsidR="00B0690C" w:rsidRPr="000C4392">
        <w:t>provide an option to integrate with Active Directory for authentication and network security and allow the use of a single password to access both the network and the proposed system</w:t>
      </w:r>
      <w:r w:rsidR="00B0690C">
        <w:t>.</w:t>
      </w:r>
    </w:p>
    <w:p w14:paraId="270A4C90" w14:textId="77777777" w:rsidR="00B0690C" w:rsidRPr="00B0690C" w:rsidRDefault="00B0690C" w:rsidP="00B0690C">
      <w:pPr>
        <w:pStyle w:val="Heading4"/>
        <w:numPr>
          <w:ilvl w:val="0"/>
          <w:numId w:val="0"/>
        </w:numPr>
        <w:ind w:left="990"/>
        <w:rPr>
          <w:szCs w:val="22"/>
        </w:rPr>
      </w:pPr>
    </w:p>
    <w:p w14:paraId="078B94DC" w14:textId="2E15EAD9" w:rsidR="00B0690C" w:rsidRDefault="00B0690C" w:rsidP="00F8341D">
      <w:pPr>
        <w:pStyle w:val="Heading4"/>
        <w:ind w:left="990" w:hanging="630"/>
        <w:rPr>
          <w:szCs w:val="22"/>
        </w:rPr>
      </w:pPr>
      <w:r>
        <w:rPr>
          <w:szCs w:val="22"/>
        </w:rPr>
        <w:t>The vendor should describe how different levels of security can be provided for each user or class of user.</w:t>
      </w:r>
    </w:p>
    <w:p w14:paraId="29FF72FC" w14:textId="77777777" w:rsidR="00B0690C" w:rsidRPr="00B0690C" w:rsidRDefault="00B0690C" w:rsidP="00B0690C">
      <w:pPr>
        <w:pStyle w:val="Heading4"/>
        <w:numPr>
          <w:ilvl w:val="0"/>
          <w:numId w:val="0"/>
        </w:numPr>
        <w:rPr>
          <w:szCs w:val="22"/>
        </w:rPr>
      </w:pPr>
    </w:p>
    <w:tbl>
      <w:tblPr>
        <w:tblStyle w:val="TableGrid3"/>
        <w:tblW w:w="0" w:type="auto"/>
        <w:tblLook w:val="04A0" w:firstRow="1" w:lastRow="0" w:firstColumn="1" w:lastColumn="0" w:noHBand="0" w:noVBand="1"/>
      </w:tblPr>
      <w:tblGrid>
        <w:gridCol w:w="10070"/>
      </w:tblGrid>
      <w:tr w:rsidR="00D4350E" w:rsidRPr="000C4392" w14:paraId="6294E13A" w14:textId="77777777" w:rsidTr="00341C17">
        <w:tc>
          <w:tcPr>
            <w:tcW w:w="10070" w:type="dxa"/>
            <w:shd w:val="clear" w:color="auto" w:fill="000000" w:themeFill="text1"/>
          </w:tcPr>
          <w:p w14:paraId="2B61D0D2" w14:textId="68093D7B" w:rsidR="00D4350E" w:rsidRPr="000135A9" w:rsidRDefault="00D4350E" w:rsidP="00341C17">
            <w:pPr>
              <w:ind w:left="-22" w:firstLine="22"/>
              <w:jc w:val="left"/>
              <w:rPr>
                <w:color w:val="FFFFFF" w:themeColor="background1"/>
                <w:szCs w:val="22"/>
              </w:rPr>
            </w:pPr>
            <w:r>
              <w:rPr>
                <w:szCs w:val="22"/>
              </w:rPr>
              <w:t>Proposed Subcontractors</w:t>
            </w:r>
          </w:p>
        </w:tc>
      </w:tr>
    </w:tbl>
    <w:p w14:paraId="5B75CE37" w14:textId="77777777" w:rsidR="000609E0" w:rsidRPr="00D4350E" w:rsidRDefault="000609E0" w:rsidP="000609E0">
      <w:pPr>
        <w:ind w:left="990" w:hanging="630"/>
        <w:outlineLvl w:val="3"/>
        <w:rPr>
          <w:szCs w:val="22"/>
        </w:rPr>
      </w:pPr>
    </w:p>
    <w:p w14:paraId="5174EBDF" w14:textId="0D093880" w:rsidR="000609E0" w:rsidRPr="00D4350E" w:rsidRDefault="000609E0" w:rsidP="00D4350E">
      <w:pPr>
        <w:outlineLvl w:val="3"/>
        <w:rPr>
          <w:szCs w:val="22"/>
        </w:rPr>
      </w:pPr>
      <w:r w:rsidRPr="00D4350E">
        <w:rPr>
          <w:szCs w:val="22"/>
        </w:rPr>
        <w:t>Proposed Subcontractors: The vendor should identify any subcontractor(s) proposed to provide any of the services required herein.</w:t>
      </w:r>
    </w:p>
    <w:p w14:paraId="0D89A654" w14:textId="77777777" w:rsidR="000609E0" w:rsidRPr="00D4350E" w:rsidRDefault="000609E0" w:rsidP="000609E0">
      <w:pPr>
        <w:rPr>
          <w:szCs w:val="2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13"/>
      </w:tblGrid>
      <w:tr w:rsidR="000609E0" w:rsidRPr="00D4350E" w14:paraId="41A14C98" w14:textId="77777777" w:rsidTr="00DD17B1">
        <w:tc>
          <w:tcPr>
            <w:tcW w:w="4680" w:type="dxa"/>
            <w:hideMark/>
          </w:tcPr>
          <w:p w14:paraId="74BE8F99"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r w:rsidRPr="00D4350E">
              <w:rPr>
                <w:b/>
                <w:szCs w:val="22"/>
              </w:rPr>
              <w:t>Proposed Subcontractor</w:t>
            </w:r>
          </w:p>
          <w:p w14:paraId="4D97CB6E"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r w:rsidRPr="00D4350E">
              <w:rPr>
                <w:b/>
                <w:szCs w:val="22"/>
              </w:rPr>
              <w:t xml:space="preserve">Name and </w:t>
            </w:r>
            <w:proofErr w:type="gramStart"/>
            <w:r w:rsidRPr="00D4350E">
              <w:rPr>
                <w:b/>
                <w:szCs w:val="22"/>
              </w:rPr>
              <w:t>Address</w:t>
            </w:r>
            <w:proofErr w:type="gramEnd"/>
          </w:p>
        </w:tc>
        <w:tc>
          <w:tcPr>
            <w:tcW w:w="4713" w:type="dxa"/>
            <w:hideMark/>
          </w:tcPr>
          <w:p w14:paraId="536415B3"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r w:rsidRPr="00D4350E">
              <w:rPr>
                <w:b/>
                <w:szCs w:val="22"/>
              </w:rPr>
              <w:t>Service Proposed to be Provided by the Proposed Subcontractor</w:t>
            </w:r>
          </w:p>
        </w:tc>
      </w:tr>
      <w:tr w:rsidR="000609E0" w:rsidRPr="00D4350E" w14:paraId="0111DD7E" w14:textId="77777777" w:rsidTr="00DD17B1">
        <w:tc>
          <w:tcPr>
            <w:tcW w:w="4680" w:type="dxa"/>
          </w:tcPr>
          <w:p w14:paraId="64043184"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p>
        </w:tc>
        <w:tc>
          <w:tcPr>
            <w:tcW w:w="4713" w:type="dxa"/>
          </w:tcPr>
          <w:p w14:paraId="0FEC8E0A"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p>
        </w:tc>
      </w:tr>
      <w:tr w:rsidR="000609E0" w:rsidRPr="00D4350E" w14:paraId="53CD4BCD" w14:textId="77777777" w:rsidTr="00DD17B1">
        <w:tc>
          <w:tcPr>
            <w:tcW w:w="4680" w:type="dxa"/>
          </w:tcPr>
          <w:p w14:paraId="256AE5AB"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p>
        </w:tc>
        <w:tc>
          <w:tcPr>
            <w:tcW w:w="4713" w:type="dxa"/>
          </w:tcPr>
          <w:p w14:paraId="10F9A21F" w14:textId="77777777" w:rsidR="000609E0" w:rsidRPr="00D4350E" w:rsidRDefault="000609E0" w:rsidP="00DD17B1">
            <w:pPr>
              <w:tabs>
                <w:tab w:val="left" w:pos="480"/>
                <w:tab w:val="left" w:pos="1318"/>
                <w:tab w:val="left" w:pos="2404"/>
                <w:tab w:val="left" w:pos="3960"/>
                <w:tab w:val="left" w:pos="4410"/>
                <w:tab w:val="left" w:pos="5310"/>
              </w:tabs>
              <w:jc w:val="center"/>
              <w:rPr>
                <w:b/>
                <w:szCs w:val="22"/>
              </w:rPr>
            </w:pPr>
          </w:p>
        </w:tc>
      </w:tr>
    </w:tbl>
    <w:p w14:paraId="56BDA76C" w14:textId="77777777" w:rsidR="004B3B7B" w:rsidRDefault="004B3B7B" w:rsidP="004620F3">
      <w:pPr>
        <w:tabs>
          <w:tab w:val="left" w:pos="1800"/>
          <w:tab w:val="left" w:pos="6240"/>
          <w:tab w:val="left" w:pos="8040"/>
          <w:tab w:val="left" w:pos="9480"/>
        </w:tabs>
      </w:pPr>
    </w:p>
    <w:tbl>
      <w:tblPr>
        <w:tblStyle w:val="TableGrid3"/>
        <w:tblW w:w="0" w:type="auto"/>
        <w:tblLook w:val="04A0" w:firstRow="1" w:lastRow="0" w:firstColumn="1" w:lastColumn="0" w:noHBand="0" w:noVBand="1"/>
      </w:tblPr>
      <w:tblGrid>
        <w:gridCol w:w="10070"/>
      </w:tblGrid>
      <w:tr w:rsidR="00B0690C" w:rsidRPr="000C4392" w14:paraId="37A51038" w14:textId="77777777" w:rsidTr="00341C17">
        <w:tc>
          <w:tcPr>
            <w:tcW w:w="10070" w:type="dxa"/>
            <w:shd w:val="clear" w:color="auto" w:fill="000000" w:themeFill="text1"/>
          </w:tcPr>
          <w:p w14:paraId="626AD61D" w14:textId="28F3FD88" w:rsidR="00B0690C" w:rsidRPr="000135A9" w:rsidRDefault="00B0690C" w:rsidP="00341C17">
            <w:pPr>
              <w:ind w:left="-22" w:firstLine="22"/>
              <w:jc w:val="left"/>
              <w:rPr>
                <w:color w:val="FFFFFF" w:themeColor="background1"/>
                <w:szCs w:val="22"/>
              </w:rPr>
            </w:pPr>
            <w:r>
              <w:rPr>
                <w:szCs w:val="22"/>
              </w:rPr>
              <w:t>Proposed Timeline</w:t>
            </w:r>
          </w:p>
        </w:tc>
      </w:tr>
    </w:tbl>
    <w:p w14:paraId="34BD6F7D" w14:textId="77777777" w:rsidR="00B0690C" w:rsidRDefault="00B0690C" w:rsidP="004620F3">
      <w:pPr>
        <w:tabs>
          <w:tab w:val="left" w:pos="1800"/>
          <w:tab w:val="left" w:pos="6240"/>
          <w:tab w:val="left" w:pos="8040"/>
          <w:tab w:val="left" w:pos="9480"/>
        </w:tabs>
      </w:pPr>
    </w:p>
    <w:p w14:paraId="6D7AC992" w14:textId="79F2C883" w:rsidR="00F81125" w:rsidRPr="001A07AA" w:rsidRDefault="00F81125" w:rsidP="004620F3">
      <w:pPr>
        <w:tabs>
          <w:tab w:val="left" w:pos="1800"/>
          <w:tab w:val="left" w:pos="6240"/>
          <w:tab w:val="left" w:pos="8040"/>
          <w:tab w:val="left" w:pos="9480"/>
        </w:tabs>
        <w:rPr>
          <w:szCs w:val="22"/>
        </w:rPr>
      </w:pPr>
      <w:r w:rsidRPr="001A07AA">
        <w:rPr>
          <w:szCs w:val="22"/>
        </w:rPr>
        <w:t>The vendor should provide a proposed timeline for implementation of the services set forth in this RFP.</w:t>
      </w:r>
    </w:p>
    <w:p w14:paraId="0F9FCFFD" w14:textId="77777777" w:rsidR="001A07AA" w:rsidRDefault="001A07AA" w:rsidP="004620F3">
      <w:pPr>
        <w:tabs>
          <w:tab w:val="left" w:pos="1800"/>
          <w:tab w:val="left" w:pos="6240"/>
          <w:tab w:val="left" w:pos="8040"/>
          <w:tab w:val="left" w:pos="9480"/>
        </w:tabs>
      </w:pPr>
    </w:p>
    <w:tbl>
      <w:tblPr>
        <w:tblStyle w:val="TableGrid"/>
        <w:tblW w:w="10306" w:type="dxa"/>
        <w:tblLook w:val="04A0" w:firstRow="1" w:lastRow="0" w:firstColumn="1" w:lastColumn="0" w:noHBand="0" w:noVBand="1"/>
      </w:tblPr>
      <w:tblGrid>
        <w:gridCol w:w="1994"/>
        <w:gridCol w:w="2591"/>
        <w:gridCol w:w="1530"/>
        <w:gridCol w:w="2610"/>
        <w:gridCol w:w="1581"/>
      </w:tblGrid>
      <w:tr w:rsidR="00CD2172" w:rsidRPr="001A07AA" w14:paraId="1C4E75BB" w14:textId="77777777" w:rsidTr="00CD2172">
        <w:tc>
          <w:tcPr>
            <w:tcW w:w="1994" w:type="dxa"/>
          </w:tcPr>
          <w:p w14:paraId="25A060C4" w14:textId="37E5A3C8" w:rsidR="001A07AA" w:rsidRPr="00360082" w:rsidRDefault="001A07AA" w:rsidP="0059045D">
            <w:pPr>
              <w:tabs>
                <w:tab w:val="left" w:pos="1800"/>
                <w:tab w:val="left" w:pos="6240"/>
                <w:tab w:val="left" w:pos="8040"/>
                <w:tab w:val="left" w:pos="9480"/>
              </w:tabs>
              <w:ind w:left="0" w:firstLine="0"/>
              <w:jc w:val="center"/>
              <w:rPr>
                <w:rFonts w:ascii="Times New Roman" w:hAnsi="Times New Roman"/>
                <w:b/>
                <w:bCs/>
              </w:rPr>
            </w:pPr>
            <w:r w:rsidRPr="00360082">
              <w:rPr>
                <w:rFonts w:ascii="Times New Roman" w:hAnsi="Times New Roman"/>
                <w:b/>
                <w:bCs/>
              </w:rPr>
              <w:t>Project Phase</w:t>
            </w:r>
          </w:p>
        </w:tc>
        <w:tc>
          <w:tcPr>
            <w:tcW w:w="2591" w:type="dxa"/>
          </w:tcPr>
          <w:p w14:paraId="14AD0424" w14:textId="2D585BA8" w:rsidR="001A07AA" w:rsidRPr="00360082" w:rsidRDefault="001A07AA" w:rsidP="0059045D">
            <w:pPr>
              <w:tabs>
                <w:tab w:val="left" w:pos="1800"/>
                <w:tab w:val="left" w:pos="6240"/>
                <w:tab w:val="left" w:pos="8040"/>
                <w:tab w:val="left" w:pos="9480"/>
              </w:tabs>
              <w:ind w:left="0" w:firstLine="0"/>
              <w:jc w:val="center"/>
              <w:rPr>
                <w:rFonts w:ascii="Times New Roman" w:hAnsi="Times New Roman"/>
                <w:b/>
                <w:bCs/>
              </w:rPr>
            </w:pPr>
            <w:r w:rsidRPr="00360082">
              <w:rPr>
                <w:rFonts w:ascii="Times New Roman" w:hAnsi="Times New Roman"/>
                <w:b/>
                <w:bCs/>
              </w:rPr>
              <w:t>Key Activities</w:t>
            </w:r>
          </w:p>
        </w:tc>
        <w:tc>
          <w:tcPr>
            <w:tcW w:w="1530" w:type="dxa"/>
          </w:tcPr>
          <w:p w14:paraId="4C8490C0" w14:textId="394BD131" w:rsidR="001A07AA" w:rsidRPr="00360082" w:rsidRDefault="001A07AA" w:rsidP="0059045D">
            <w:pPr>
              <w:tabs>
                <w:tab w:val="left" w:pos="1800"/>
                <w:tab w:val="left" w:pos="6240"/>
                <w:tab w:val="left" w:pos="8040"/>
                <w:tab w:val="left" w:pos="9480"/>
              </w:tabs>
              <w:ind w:left="0" w:firstLine="0"/>
              <w:jc w:val="center"/>
              <w:rPr>
                <w:rFonts w:ascii="Times New Roman" w:hAnsi="Times New Roman"/>
                <w:b/>
                <w:bCs/>
              </w:rPr>
            </w:pPr>
            <w:r w:rsidRPr="00360082">
              <w:rPr>
                <w:rFonts w:ascii="Times New Roman" w:hAnsi="Times New Roman"/>
                <w:b/>
                <w:bCs/>
              </w:rPr>
              <w:t>Estimated Duration</w:t>
            </w:r>
          </w:p>
        </w:tc>
        <w:tc>
          <w:tcPr>
            <w:tcW w:w="2610" w:type="dxa"/>
          </w:tcPr>
          <w:p w14:paraId="14B1EE05" w14:textId="511FA2C3" w:rsidR="001A07AA" w:rsidRPr="00360082" w:rsidRDefault="00CC53B3" w:rsidP="0059045D">
            <w:pPr>
              <w:tabs>
                <w:tab w:val="left" w:pos="1800"/>
                <w:tab w:val="left" w:pos="6240"/>
                <w:tab w:val="left" w:pos="8040"/>
                <w:tab w:val="left" w:pos="9480"/>
              </w:tabs>
              <w:ind w:left="0" w:firstLine="0"/>
              <w:jc w:val="center"/>
              <w:rPr>
                <w:rFonts w:ascii="Times New Roman" w:hAnsi="Times New Roman"/>
                <w:b/>
                <w:bCs/>
              </w:rPr>
            </w:pPr>
            <w:r w:rsidRPr="00360082">
              <w:rPr>
                <w:rFonts w:ascii="Times New Roman" w:hAnsi="Times New Roman"/>
                <w:b/>
                <w:bCs/>
              </w:rPr>
              <w:t>Target Completion Date</w:t>
            </w:r>
          </w:p>
        </w:tc>
        <w:tc>
          <w:tcPr>
            <w:tcW w:w="1581" w:type="dxa"/>
          </w:tcPr>
          <w:p w14:paraId="0904E83F" w14:textId="21642A56" w:rsidR="001A07AA" w:rsidRPr="00360082" w:rsidRDefault="00CC53B3" w:rsidP="0059045D">
            <w:pPr>
              <w:tabs>
                <w:tab w:val="left" w:pos="1800"/>
                <w:tab w:val="left" w:pos="6240"/>
                <w:tab w:val="left" w:pos="8040"/>
                <w:tab w:val="left" w:pos="9480"/>
              </w:tabs>
              <w:ind w:left="0" w:firstLine="0"/>
              <w:jc w:val="center"/>
              <w:rPr>
                <w:rFonts w:ascii="Times New Roman" w:hAnsi="Times New Roman"/>
                <w:b/>
                <w:bCs/>
              </w:rPr>
            </w:pPr>
            <w:r w:rsidRPr="00360082">
              <w:rPr>
                <w:rFonts w:ascii="Times New Roman" w:hAnsi="Times New Roman"/>
                <w:b/>
                <w:bCs/>
              </w:rPr>
              <w:t>Vendor Notes</w:t>
            </w:r>
          </w:p>
        </w:tc>
      </w:tr>
      <w:tr w:rsidR="00CD2172" w:rsidRPr="001A07AA" w14:paraId="17434A79" w14:textId="77777777" w:rsidTr="00CD2172">
        <w:tc>
          <w:tcPr>
            <w:tcW w:w="1994" w:type="dxa"/>
          </w:tcPr>
          <w:p w14:paraId="09074D4C" w14:textId="4B368F9A" w:rsidR="001A07AA" w:rsidRPr="0059045D" w:rsidRDefault="003B733B"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Project Initiation &amp; Planning</w:t>
            </w:r>
          </w:p>
        </w:tc>
        <w:tc>
          <w:tcPr>
            <w:tcW w:w="2591" w:type="dxa"/>
          </w:tcPr>
          <w:p w14:paraId="782CFF39" w14:textId="1EB6B91E" w:rsidR="001A07AA" w:rsidRPr="0059045D" w:rsidRDefault="00360082"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Kickoff, governance setup, project plan</w:t>
            </w:r>
          </w:p>
        </w:tc>
        <w:tc>
          <w:tcPr>
            <w:tcW w:w="1530" w:type="dxa"/>
          </w:tcPr>
          <w:p w14:paraId="71482AC2" w14:textId="475CDDBF" w:rsidR="001A07AA"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789D5AD2"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47B21E5A"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r>
      <w:tr w:rsidR="00CD2172" w:rsidRPr="001A07AA" w14:paraId="1ED3DE5B" w14:textId="77777777" w:rsidTr="00CD2172">
        <w:tc>
          <w:tcPr>
            <w:tcW w:w="1994" w:type="dxa"/>
          </w:tcPr>
          <w:p w14:paraId="0B8CCD64" w14:textId="60F99681" w:rsidR="001A07AA" w:rsidRPr="0059045D" w:rsidRDefault="00A73E30"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Requirements Gathering &amp; Gap Analysis</w:t>
            </w:r>
          </w:p>
        </w:tc>
        <w:tc>
          <w:tcPr>
            <w:tcW w:w="2591" w:type="dxa"/>
          </w:tcPr>
          <w:p w14:paraId="33B0291B" w14:textId="7D9D644B" w:rsidR="001A07AA" w:rsidRPr="0059045D" w:rsidRDefault="00CD2172"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Workshops, documentation, approval</w:t>
            </w:r>
          </w:p>
        </w:tc>
        <w:tc>
          <w:tcPr>
            <w:tcW w:w="1530" w:type="dxa"/>
          </w:tcPr>
          <w:p w14:paraId="0825B7FF" w14:textId="112F5E08" w:rsidR="001A07AA"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2A10542E"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4F7A386F"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r>
      <w:tr w:rsidR="00CD2172" w:rsidRPr="001A07AA" w14:paraId="5FBCF55A" w14:textId="77777777" w:rsidTr="00CD2172">
        <w:tc>
          <w:tcPr>
            <w:tcW w:w="1994" w:type="dxa"/>
          </w:tcPr>
          <w:p w14:paraId="41060F57" w14:textId="091E8483" w:rsidR="001A07AA" w:rsidRPr="0059045D" w:rsidRDefault="00956DE7"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Design &amp; Configuration</w:t>
            </w:r>
          </w:p>
        </w:tc>
        <w:tc>
          <w:tcPr>
            <w:tcW w:w="2591" w:type="dxa"/>
          </w:tcPr>
          <w:p w14:paraId="208764FC" w14:textId="0C0FE913" w:rsidR="001A07AA" w:rsidRPr="0059045D" w:rsidRDefault="00130F61"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System design, module setup, customizations</w:t>
            </w:r>
          </w:p>
        </w:tc>
        <w:tc>
          <w:tcPr>
            <w:tcW w:w="1530" w:type="dxa"/>
          </w:tcPr>
          <w:p w14:paraId="0539CC00" w14:textId="7C78B786" w:rsidR="001A07AA"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1553D52C"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4C25C32A"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r>
      <w:tr w:rsidR="00CD2172" w:rsidRPr="001A07AA" w14:paraId="3519B8FD" w14:textId="77777777" w:rsidTr="00CD2172">
        <w:tc>
          <w:tcPr>
            <w:tcW w:w="1994" w:type="dxa"/>
          </w:tcPr>
          <w:p w14:paraId="6F1D6864" w14:textId="32FB800F" w:rsidR="001A07AA" w:rsidRPr="0059045D" w:rsidRDefault="00540D5D"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Data Conversion &amp; Integration</w:t>
            </w:r>
          </w:p>
        </w:tc>
        <w:tc>
          <w:tcPr>
            <w:tcW w:w="2591" w:type="dxa"/>
          </w:tcPr>
          <w:p w14:paraId="563AB758" w14:textId="0D577EF9" w:rsidR="001A07AA" w:rsidRPr="0059045D" w:rsidRDefault="00073839"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Benefits data migration, interface setup</w:t>
            </w:r>
          </w:p>
        </w:tc>
        <w:tc>
          <w:tcPr>
            <w:tcW w:w="1530" w:type="dxa"/>
          </w:tcPr>
          <w:p w14:paraId="25987DEB" w14:textId="12F4474D" w:rsidR="001A07AA"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662356C4"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74C49875"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r>
      <w:tr w:rsidR="00CD2172" w:rsidRPr="001A07AA" w14:paraId="0AE2E3C7" w14:textId="77777777" w:rsidTr="00CD2172">
        <w:tc>
          <w:tcPr>
            <w:tcW w:w="1994" w:type="dxa"/>
          </w:tcPr>
          <w:p w14:paraId="36DA9EBF" w14:textId="7589118D" w:rsidR="001A07AA" w:rsidRPr="0059045D" w:rsidRDefault="00E740C8"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Testing</w:t>
            </w:r>
          </w:p>
        </w:tc>
        <w:tc>
          <w:tcPr>
            <w:tcW w:w="2591" w:type="dxa"/>
          </w:tcPr>
          <w:p w14:paraId="7C08E13F" w14:textId="28FDFAAA" w:rsidR="001A07AA" w:rsidRPr="0059045D" w:rsidRDefault="00335443"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Unit, system, integration, UAT, regression testing</w:t>
            </w:r>
          </w:p>
        </w:tc>
        <w:tc>
          <w:tcPr>
            <w:tcW w:w="1530" w:type="dxa"/>
          </w:tcPr>
          <w:p w14:paraId="7BB6223F" w14:textId="3191378A" w:rsidR="001A07AA"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154CCE8A"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3E9C3D27" w14:textId="77777777" w:rsidR="001A07AA" w:rsidRPr="0059045D" w:rsidRDefault="001A07AA" w:rsidP="0059045D">
            <w:pPr>
              <w:tabs>
                <w:tab w:val="left" w:pos="1800"/>
                <w:tab w:val="left" w:pos="6240"/>
                <w:tab w:val="left" w:pos="8040"/>
                <w:tab w:val="left" w:pos="9480"/>
              </w:tabs>
              <w:ind w:left="0" w:firstLine="0"/>
              <w:jc w:val="left"/>
              <w:rPr>
                <w:rFonts w:ascii="Times New Roman" w:hAnsi="Times New Roman"/>
              </w:rPr>
            </w:pPr>
          </w:p>
        </w:tc>
      </w:tr>
      <w:tr w:rsidR="00956DE7" w:rsidRPr="001A07AA" w14:paraId="57970065" w14:textId="77777777" w:rsidTr="00CD2172">
        <w:tc>
          <w:tcPr>
            <w:tcW w:w="1994" w:type="dxa"/>
          </w:tcPr>
          <w:p w14:paraId="1EBBB7E0" w14:textId="3A4A88C7" w:rsidR="00956DE7" w:rsidRPr="0059045D" w:rsidRDefault="001D279F"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Training &amp; Knowledge Transfer</w:t>
            </w:r>
          </w:p>
        </w:tc>
        <w:tc>
          <w:tcPr>
            <w:tcW w:w="2591" w:type="dxa"/>
          </w:tcPr>
          <w:p w14:paraId="2289D92E" w14:textId="37D8D302" w:rsidR="00956DE7" w:rsidRPr="0059045D" w:rsidRDefault="0059045D"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End-user training, documentation delivery</w:t>
            </w:r>
          </w:p>
        </w:tc>
        <w:tc>
          <w:tcPr>
            <w:tcW w:w="1530" w:type="dxa"/>
          </w:tcPr>
          <w:p w14:paraId="1D5D7428" w14:textId="13754033" w:rsidR="00956DE7"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253DF016"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54302F64"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r>
      <w:tr w:rsidR="00956DE7" w:rsidRPr="001A07AA" w14:paraId="497A6D54" w14:textId="77777777" w:rsidTr="00CD2172">
        <w:tc>
          <w:tcPr>
            <w:tcW w:w="1994" w:type="dxa"/>
          </w:tcPr>
          <w:p w14:paraId="56F70033" w14:textId="486870FE" w:rsidR="00956DE7" w:rsidRPr="0059045D" w:rsidRDefault="00B94F77"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Cutover Planning &amp; Execution</w:t>
            </w:r>
          </w:p>
        </w:tc>
        <w:tc>
          <w:tcPr>
            <w:tcW w:w="2591" w:type="dxa"/>
          </w:tcPr>
          <w:p w14:paraId="5CCF98BD" w14:textId="20A13F31" w:rsidR="00956DE7" w:rsidRPr="0059045D" w:rsidRDefault="00D43F85" w:rsidP="0059045D">
            <w:pPr>
              <w:tabs>
                <w:tab w:val="left" w:pos="1800"/>
                <w:tab w:val="left" w:pos="6240"/>
                <w:tab w:val="left" w:pos="8040"/>
                <w:tab w:val="left" w:pos="9480"/>
              </w:tabs>
              <w:ind w:left="0" w:firstLine="0"/>
              <w:jc w:val="left"/>
              <w:rPr>
                <w:rFonts w:ascii="Times New Roman" w:hAnsi="Times New Roman"/>
              </w:rPr>
            </w:pPr>
            <w:r w:rsidRPr="00D43F85">
              <w:rPr>
                <w:rFonts w:ascii="Times New Roman" w:hAnsi="Times New Roman"/>
              </w:rPr>
              <w:t>Mock runs, go-live readiness, final cutover</w:t>
            </w:r>
          </w:p>
        </w:tc>
        <w:tc>
          <w:tcPr>
            <w:tcW w:w="1530" w:type="dxa"/>
          </w:tcPr>
          <w:p w14:paraId="2323804D" w14:textId="5830F923" w:rsidR="00956DE7"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23FDC432"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595C6ACF"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r>
      <w:tr w:rsidR="00956DE7" w:rsidRPr="001A07AA" w14:paraId="5E1C9108" w14:textId="77777777" w:rsidTr="00CD2172">
        <w:tc>
          <w:tcPr>
            <w:tcW w:w="1994" w:type="dxa"/>
          </w:tcPr>
          <w:p w14:paraId="3182A0E8" w14:textId="3D3BFDAF" w:rsidR="00956DE7" w:rsidRPr="0059045D" w:rsidRDefault="00DB63FA" w:rsidP="0059045D">
            <w:pPr>
              <w:tabs>
                <w:tab w:val="left" w:pos="1800"/>
                <w:tab w:val="left" w:pos="6240"/>
                <w:tab w:val="left" w:pos="8040"/>
                <w:tab w:val="left" w:pos="9480"/>
              </w:tabs>
              <w:ind w:left="0" w:firstLine="0"/>
              <w:jc w:val="left"/>
              <w:rPr>
                <w:rFonts w:ascii="Times New Roman" w:hAnsi="Times New Roman"/>
              </w:rPr>
            </w:pPr>
            <w:r w:rsidRPr="0059045D">
              <w:rPr>
                <w:rFonts w:ascii="Times New Roman" w:hAnsi="Times New Roman"/>
              </w:rPr>
              <w:t>Post-Implementation Support</w:t>
            </w:r>
          </w:p>
        </w:tc>
        <w:tc>
          <w:tcPr>
            <w:tcW w:w="2591" w:type="dxa"/>
          </w:tcPr>
          <w:p w14:paraId="7B63B49A" w14:textId="08D64304" w:rsidR="00956DE7" w:rsidRPr="0059045D" w:rsidRDefault="001E377E" w:rsidP="0059045D">
            <w:pPr>
              <w:tabs>
                <w:tab w:val="left" w:pos="1800"/>
                <w:tab w:val="left" w:pos="6240"/>
                <w:tab w:val="left" w:pos="8040"/>
                <w:tab w:val="left" w:pos="9480"/>
              </w:tabs>
              <w:ind w:left="0" w:firstLine="0"/>
              <w:jc w:val="left"/>
              <w:rPr>
                <w:rFonts w:ascii="Times New Roman" w:hAnsi="Times New Roman"/>
              </w:rPr>
            </w:pPr>
            <w:r w:rsidRPr="001E377E">
              <w:rPr>
                <w:rFonts w:ascii="Times New Roman" w:hAnsi="Times New Roman"/>
              </w:rPr>
              <w:t>Stabilization period, issue resolution</w:t>
            </w:r>
          </w:p>
        </w:tc>
        <w:tc>
          <w:tcPr>
            <w:tcW w:w="1530" w:type="dxa"/>
          </w:tcPr>
          <w:p w14:paraId="3B146D5C" w14:textId="40ACFE6B" w:rsidR="00956DE7" w:rsidRPr="0059045D" w:rsidRDefault="00AE1A2C" w:rsidP="00AE1A2C">
            <w:pPr>
              <w:tabs>
                <w:tab w:val="left" w:pos="1800"/>
                <w:tab w:val="left" w:pos="6240"/>
                <w:tab w:val="left" w:pos="8040"/>
                <w:tab w:val="left" w:pos="9480"/>
              </w:tabs>
              <w:ind w:left="0" w:firstLine="0"/>
              <w:jc w:val="left"/>
              <w:rPr>
                <w:rFonts w:ascii="Times New Roman" w:hAnsi="Times New Roman"/>
              </w:rPr>
            </w:pPr>
            <w:r w:rsidRPr="001171DC">
              <w:t>___ weeks</w:t>
            </w:r>
          </w:p>
        </w:tc>
        <w:tc>
          <w:tcPr>
            <w:tcW w:w="2610" w:type="dxa"/>
          </w:tcPr>
          <w:p w14:paraId="19B42E2D"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c>
          <w:tcPr>
            <w:tcW w:w="1581" w:type="dxa"/>
          </w:tcPr>
          <w:p w14:paraId="305C4054" w14:textId="77777777" w:rsidR="00956DE7" w:rsidRPr="0059045D" w:rsidRDefault="00956DE7" w:rsidP="0059045D">
            <w:pPr>
              <w:tabs>
                <w:tab w:val="left" w:pos="1800"/>
                <w:tab w:val="left" w:pos="6240"/>
                <w:tab w:val="left" w:pos="8040"/>
                <w:tab w:val="left" w:pos="9480"/>
              </w:tabs>
              <w:ind w:left="0" w:firstLine="0"/>
              <w:jc w:val="left"/>
              <w:rPr>
                <w:rFonts w:ascii="Times New Roman" w:hAnsi="Times New Roman"/>
              </w:rPr>
            </w:pPr>
          </w:p>
        </w:tc>
      </w:tr>
    </w:tbl>
    <w:p w14:paraId="33833BD5" w14:textId="77777777" w:rsidR="001A07AA" w:rsidRPr="001A07AA" w:rsidRDefault="001A07AA" w:rsidP="004620F3">
      <w:pPr>
        <w:tabs>
          <w:tab w:val="left" w:pos="1800"/>
          <w:tab w:val="left" w:pos="6240"/>
          <w:tab w:val="left" w:pos="8040"/>
          <w:tab w:val="left" w:pos="9480"/>
        </w:tabs>
      </w:pPr>
    </w:p>
    <w:p w14:paraId="2B74E18B" w14:textId="77777777" w:rsidR="00B07F17" w:rsidRPr="00B0690C" w:rsidRDefault="00B07F17" w:rsidP="00F81125">
      <w:pPr>
        <w:outlineLvl w:val="0"/>
        <w:rPr>
          <w:bCs/>
          <w:caps/>
          <w:kern w:val="28"/>
        </w:rPr>
      </w:pPr>
      <w:r w:rsidRPr="000C4392">
        <w:rPr>
          <w:b/>
          <w:caps/>
          <w:kern w:val="28"/>
        </w:rPr>
        <w:br w:type="page"/>
      </w:r>
    </w:p>
    <w:p w14:paraId="3DFD5DB3" w14:textId="1BC06C9B" w:rsidR="004620F3" w:rsidRPr="00696FC1" w:rsidRDefault="004620F3" w:rsidP="004620F3">
      <w:pPr>
        <w:ind w:left="720" w:hanging="720"/>
        <w:outlineLvl w:val="0"/>
        <w:rPr>
          <w:b/>
          <w:caps/>
          <w:kern w:val="28"/>
          <w:szCs w:val="22"/>
        </w:rPr>
      </w:pPr>
      <w:r w:rsidRPr="00696FC1">
        <w:rPr>
          <w:b/>
          <w:caps/>
          <w:kern w:val="28"/>
          <w:szCs w:val="22"/>
        </w:rPr>
        <w:t xml:space="preserve">Exhibit </w:t>
      </w:r>
      <w:r w:rsidR="00133B33" w:rsidRPr="00696FC1">
        <w:rPr>
          <w:b/>
          <w:caps/>
          <w:kern w:val="28"/>
          <w:szCs w:val="22"/>
        </w:rPr>
        <w:t>G</w:t>
      </w:r>
      <w:r w:rsidRPr="00696FC1">
        <w:rPr>
          <w:b/>
          <w:caps/>
          <w:kern w:val="28"/>
          <w:szCs w:val="22"/>
        </w:rPr>
        <w:t>, PARTICIPATION COMMITMENT</w:t>
      </w:r>
    </w:p>
    <w:p w14:paraId="3C006B74" w14:textId="77777777" w:rsidR="004620F3" w:rsidRPr="000C4392" w:rsidRDefault="004620F3" w:rsidP="004620F3">
      <w:pPr>
        <w:outlineLvl w:val="1"/>
        <w:rPr>
          <w:b/>
          <w:sz w:val="18"/>
        </w:rPr>
      </w:pPr>
    </w:p>
    <w:p w14:paraId="7727094B" w14:textId="77777777" w:rsidR="004620F3" w:rsidRPr="000C4392" w:rsidRDefault="004620F3" w:rsidP="004620F3">
      <w:pPr>
        <w:pBdr>
          <w:top w:val="single" w:sz="36" w:space="1" w:color="auto"/>
        </w:pBdr>
        <w:jc w:val="center"/>
        <w:outlineLvl w:val="1"/>
        <w:rPr>
          <w:b/>
          <w:sz w:val="16"/>
        </w:rPr>
      </w:pPr>
    </w:p>
    <w:p w14:paraId="2F9C7F61" w14:textId="77777777" w:rsidR="004620F3" w:rsidRPr="00696FC1" w:rsidRDefault="004620F3" w:rsidP="004620F3">
      <w:pPr>
        <w:outlineLvl w:val="1"/>
        <w:rPr>
          <w:szCs w:val="22"/>
        </w:rPr>
      </w:pPr>
      <w:r w:rsidRPr="00696FC1">
        <w:rPr>
          <w:b/>
          <w:szCs w:val="22"/>
        </w:rPr>
        <w:t xml:space="preserve">Minority Business Enterprise/Women Business Enterprise (MBE/WBE) and/or Organization for the Blind/Sheltered Workshop and/or Service-Disabled Veteran Business Enterprise (SDVE) Participation Commitment - </w:t>
      </w:r>
      <w:r w:rsidRPr="00696FC1">
        <w:rPr>
          <w:caps/>
          <w:szCs w:val="22"/>
        </w:rPr>
        <w:t>I</w:t>
      </w:r>
      <w:r w:rsidRPr="00696FC1">
        <w:rPr>
          <w:szCs w:val="22"/>
        </w:rPr>
        <w:t>f the vendor is committing to MBE/WBE, and/or Organization for the Blind/Sheltered Workshop, and/or SDVE Participation (as detailed in Section 5</w:t>
      </w:r>
      <w:r w:rsidRPr="00696FC1">
        <w:rPr>
          <w:b/>
          <w:szCs w:val="22"/>
        </w:rPr>
        <w:t xml:space="preserve">, </w:t>
      </w:r>
      <w:r w:rsidRPr="00696FC1">
        <w:rPr>
          <w:szCs w:val="22"/>
        </w:rPr>
        <w:t xml:space="preserve">Vendor Submission, Evaluation, and Award Information Section), either through subcontractor participation or if the vendor is a qualified MBE/WBE, and/or Organization for the Blind/Sheltered Workshop, and/or SDVE Participation, the vendor must provide the required information in the table below for each organization proposed and must submit the completed exhibit(s) with the vendor’s response, in order to receive evaluation consideration for the Participation. </w:t>
      </w:r>
    </w:p>
    <w:p w14:paraId="21CF6CE7" w14:textId="77777777" w:rsidR="004620F3" w:rsidRPr="00696FC1" w:rsidRDefault="004620F3" w:rsidP="004620F3">
      <w:pPr>
        <w:outlineLvl w:val="1"/>
        <w:rPr>
          <w:sz w:val="20"/>
          <w:szCs w:val="22"/>
        </w:rPr>
      </w:pPr>
    </w:p>
    <w:p w14:paraId="2D91AA64" w14:textId="77777777" w:rsidR="004620F3" w:rsidRPr="00696FC1" w:rsidRDefault="004620F3" w:rsidP="004620F3">
      <w:pPr>
        <w:outlineLvl w:val="2"/>
        <w:rPr>
          <w:b/>
          <w:szCs w:val="22"/>
        </w:rPr>
      </w:pPr>
      <w:r w:rsidRPr="00696FC1">
        <w:rPr>
          <w:b/>
          <w:szCs w:val="22"/>
        </w:rPr>
        <w:t xml:space="preserve">MBE/WBE Resources:  </w:t>
      </w:r>
    </w:p>
    <w:p w14:paraId="48429B50" w14:textId="77777777" w:rsidR="004620F3" w:rsidRPr="00696FC1" w:rsidRDefault="004620F3" w:rsidP="004620F3">
      <w:pPr>
        <w:outlineLvl w:val="2"/>
        <w:rPr>
          <w:b/>
          <w:szCs w:val="22"/>
        </w:rPr>
      </w:pPr>
    </w:p>
    <w:p w14:paraId="3E4D35DD" w14:textId="77777777" w:rsidR="004620F3" w:rsidRPr="00696FC1" w:rsidRDefault="004620F3" w:rsidP="004620F3">
      <w:pPr>
        <w:outlineLvl w:val="2"/>
        <w:rPr>
          <w:b/>
          <w:szCs w:val="22"/>
        </w:rPr>
      </w:pPr>
      <w:r w:rsidRPr="00696FC1">
        <w:rPr>
          <w:szCs w:val="22"/>
        </w:rPr>
        <w:t xml:space="preserve">A listing of resources that are available to assist vendors in their efforts to identify and secure the participation of qualified MBEs and WBEs is available at OEO’s website:  </w:t>
      </w:r>
      <w:hyperlink r:id="rId19" w:history="1">
        <w:r w:rsidRPr="00696FC1">
          <w:rPr>
            <w:color w:val="0000FF"/>
            <w:szCs w:val="22"/>
            <w:u w:val="single"/>
          </w:rPr>
          <w:t>http://oeo.mo.gov</w:t>
        </w:r>
      </w:hyperlink>
      <w:r w:rsidRPr="00696FC1">
        <w:rPr>
          <w:szCs w:val="22"/>
        </w:rPr>
        <w:t xml:space="preserve"> </w:t>
      </w:r>
    </w:p>
    <w:p w14:paraId="3318250B" w14:textId="77777777" w:rsidR="004620F3" w:rsidRPr="00696FC1" w:rsidRDefault="004620F3" w:rsidP="004620F3">
      <w:pPr>
        <w:ind w:left="720" w:hanging="720"/>
        <w:outlineLvl w:val="1"/>
        <w:rPr>
          <w:szCs w:val="22"/>
        </w:rPr>
      </w:pPr>
    </w:p>
    <w:p w14:paraId="4051F4F5" w14:textId="77777777" w:rsidR="004620F3" w:rsidRPr="00696FC1" w:rsidRDefault="004620F3" w:rsidP="004620F3">
      <w:pPr>
        <w:ind w:left="720" w:hanging="720"/>
        <w:outlineLvl w:val="1"/>
        <w:rPr>
          <w:b/>
          <w:szCs w:val="22"/>
        </w:rPr>
      </w:pPr>
      <w:r w:rsidRPr="00696FC1">
        <w:rPr>
          <w:b/>
          <w:szCs w:val="22"/>
        </w:rPr>
        <w:t xml:space="preserve">Blind/Sheltered Workshop Resources:  </w:t>
      </w:r>
    </w:p>
    <w:p w14:paraId="232F2C4E" w14:textId="77777777" w:rsidR="004620F3" w:rsidRPr="00696FC1" w:rsidRDefault="004620F3" w:rsidP="004620F3">
      <w:pPr>
        <w:autoSpaceDE w:val="0"/>
        <w:autoSpaceDN w:val="0"/>
        <w:rPr>
          <w:b/>
          <w:szCs w:val="22"/>
          <w:u w:val="single"/>
        </w:rPr>
      </w:pPr>
    </w:p>
    <w:p w14:paraId="63C362E2" w14:textId="77777777" w:rsidR="004620F3" w:rsidRPr="00696FC1" w:rsidRDefault="004620F3" w:rsidP="004620F3">
      <w:pPr>
        <w:outlineLvl w:val="3"/>
        <w:rPr>
          <w:szCs w:val="22"/>
        </w:rPr>
      </w:pPr>
      <w:r w:rsidRPr="00696FC1">
        <w:rPr>
          <w:szCs w:val="22"/>
        </w:rPr>
        <w:t>A list of Missouri sheltered workshops can be found at the following websites:</w:t>
      </w:r>
    </w:p>
    <w:p w14:paraId="247A2230" w14:textId="77777777" w:rsidR="00696FC1" w:rsidRDefault="004620F3" w:rsidP="009F60DC">
      <w:pPr>
        <w:rPr>
          <w:szCs w:val="22"/>
        </w:rPr>
      </w:pPr>
      <w:r w:rsidRPr="00696FC1">
        <w:rPr>
          <w:szCs w:val="22"/>
        </w:rPr>
        <w:t xml:space="preserve">Listing of Missouri Sheltered Workshops: </w:t>
      </w:r>
    </w:p>
    <w:p w14:paraId="1D6E4CB5" w14:textId="7C7E44C1" w:rsidR="004620F3" w:rsidRPr="00696FC1" w:rsidRDefault="004620F3" w:rsidP="009F60DC">
      <w:pPr>
        <w:rPr>
          <w:color w:val="0000FF"/>
          <w:szCs w:val="22"/>
          <w:u w:val="single"/>
        </w:rPr>
      </w:pPr>
      <w:hyperlink r:id="rId20" w:history="1">
        <w:r w:rsidRPr="00696FC1">
          <w:rPr>
            <w:color w:val="0000FF"/>
            <w:szCs w:val="22"/>
            <w:u w:val="single"/>
          </w:rPr>
          <w:t>http://dese.mo.gov/special-education/sheltered-workshops/directories</w:t>
        </w:r>
      </w:hyperlink>
    </w:p>
    <w:p w14:paraId="2024B5A4" w14:textId="0AFE1AFE" w:rsidR="004620F3" w:rsidRPr="00696FC1" w:rsidRDefault="004620F3" w:rsidP="009F60DC">
      <w:pPr>
        <w:rPr>
          <w:szCs w:val="22"/>
        </w:rPr>
      </w:pPr>
      <w:r w:rsidRPr="00696FC1">
        <w:rPr>
          <w:szCs w:val="22"/>
        </w:rPr>
        <w:t>Missouri Sheltered Workshop Products/Services Locator:</w:t>
      </w:r>
      <w:r w:rsidR="009F60DC" w:rsidRPr="00696FC1">
        <w:rPr>
          <w:szCs w:val="22"/>
        </w:rPr>
        <w:t xml:space="preserve"> </w:t>
      </w:r>
      <w:hyperlink r:id="rId21" w:history="1">
        <w:r w:rsidRPr="00696FC1">
          <w:rPr>
            <w:color w:val="0000FF"/>
            <w:szCs w:val="22"/>
            <w:u w:val="single"/>
          </w:rPr>
          <w:t>http://moworkshops.org/services.html</w:t>
        </w:r>
      </w:hyperlink>
    </w:p>
    <w:p w14:paraId="3B591FBB" w14:textId="77777777" w:rsidR="004620F3" w:rsidRPr="00696FC1" w:rsidRDefault="004620F3" w:rsidP="004620F3">
      <w:pPr>
        <w:keepLines/>
        <w:autoSpaceDE w:val="0"/>
        <w:autoSpaceDN w:val="0"/>
        <w:ind w:left="1620" w:hanging="450"/>
        <w:jc w:val="center"/>
        <w:rPr>
          <w:szCs w:val="22"/>
        </w:rPr>
      </w:pPr>
    </w:p>
    <w:p w14:paraId="110AEB52" w14:textId="06DF1C92" w:rsidR="004620F3" w:rsidRPr="00696FC1" w:rsidRDefault="004620F3" w:rsidP="009F60DC">
      <w:pPr>
        <w:outlineLvl w:val="3"/>
        <w:rPr>
          <w:color w:val="0000FF"/>
          <w:szCs w:val="22"/>
          <w:u w:val="single"/>
        </w:rPr>
      </w:pPr>
      <w:r w:rsidRPr="00696FC1">
        <w:rPr>
          <w:szCs w:val="22"/>
        </w:rPr>
        <w:t>The websites for the Missouri Lighthouse for the Blind and the Alphapointe Association for the Blind can be found at the following websites:</w:t>
      </w:r>
      <w:r w:rsidR="009F60DC" w:rsidRPr="00696FC1">
        <w:rPr>
          <w:szCs w:val="22"/>
        </w:rPr>
        <w:t xml:space="preserve"> </w:t>
      </w:r>
      <w:hyperlink r:id="rId22" w:history="1">
        <w:r w:rsidRPr="00696FC1">
          <w:rPr>
            <w:color w:val="0000FF"/>
            <w:szCs w:val="22"/>
            <w:u w:val="single"/>
          </w:rPr>
          <w:t>http://www.lhbindustries.com</w:t>
        </w:r>
      </w:hyperlink>
      <w:r w:rsidRPr="00696FC1">
        <w:rPr>
          <w:szCs w:val="22"/>
        </w:rPr>
        <w:t xml:space="preserve">    and     </w:t>
      </w:r>
      <w:hyperlink r:id="rId23" w:history="1">
        <w:r w:rsidRPr="00696FC1">
          <w:rPr>
            <w:color w:val="0000FF"/>
            <w:szCs w:val="22"/>
            <w:u w:val="single"/>
          </w:rPr>
          <w:t>http://www.alphapointe.org</w:t>
        </w:r>
      </w:hyperlink>
    </w:p>
    <w:p w14:paraId="6AF253F2" w14:textId="77777777" w:rsidR="004620F3" w:rsidRPr="00696FC1" w:rsidRDefault="004620F3" w:rsidP="004620F3">
      <w:pPr>
        <w:keepNext/>
        <w:keepLines/>
        <w:autoSpaceDE w:val="0"/>
        <w:autoSpaceDN w:val="0"/>
        <w:spacing w:before="40"/>
        <w:rPr>
          <w:color w:val="0000FF"/>
          <w:szCs w:val="22"/>
          <w:u w:val="single"/>
        </w:rPr>
      </w:pPr>
    </w:p>
    <w:p w14:paraId="6D8B5CBA" w14:textId="77777777" w:rsidR="004620F3" w:rsidRPr="00696FC1" w:rsidRDefault="004620F3" w:rsidP="004620F3">
      <w:pPr>
        <w:outlineLvl w:val="1"/>
        <w:rPr>
          <w:b/>
          <w:szCs w:val="22"/>
        </w:rPr>
      </w:pPr>
      <w:r w:rsidRPr="00696FC1">
        <w:rPr>
          <w:b/>
          <w:szCs w:val="22"/>
        </w:rPr>
        <w:t>SDVE Resources:</w:t>
      </w:r>
      <w:r w:rsidRPr="00696FC1">
        <w:rPr>
          <w:szCs w:val="22"/>
        </w:rPr>
        <w:t xml:space="preserve">  A list of Certified Service Disabled Veteran Business Enterprises (SDVE) can be found at the following website: </w:t>
      </w:r>
      <w:hyperlink r:id="rId24" w:history="1">
        <w:r w:rsidR="00B8154E" w:rsidRPr="00696FC1">
          <w:rPr>
            <w:rStyle w:val="Hyperlink"/>
            <w:szCs w:val="22"/>
          </w:rPr>
          <w:t>https://oeo.mo.gov/sdve-certification-program/</w:t>
        </w:r>
      </w:hyperlink>
      <w:r w:rsidR="00B8154E" w:rsidRPr="00696FC1">
        <w:rPr>
          <w:szCs w:val="22"/>
        </w:rPr>
        <w:t xml:space="preserve"> by clicking the “Certified SDVE Vendor Database” button.</w:t>
      </w:r>
    </w:p>
    <w:p w14:paraId="1671487B" w14:textId="77777777" w:rsidR="004620F3" w:rsidRPr="000C4392" w:rsidRDefault="004620F3" w:rsidP="004620F3">
      <w:pPr>
        <w:outlineLvl w:val="1"/>
        <w:rPr>
          <w:b/>
          <w:sz w:val="14"/>
        </w:rPr>
      </w:pPr>
    </w:p>
    <w:p w14:paraId="12F6425F" w14:textId="77777777" w:rsidR="004620F3" w:rsidRPr="000C4392" w:rsidRDefault="004620F3" w:rsidP="004620F3">
      <w:pPr>
        <w:pBdr>
          <w:top w:val="single" w:sz="36" w:space="1" w:color="auto"/>
        </w:pBdr>
        <w:jc w:val="center"/>
        <w:outlineLvl w:val="1"/>
        <w:rPr>
          <w:b/>
          <w:sz w:val="14"/>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0C4392" w14:paraId="2923A263" w14:textId="77777777" w:rsidTr="004620F3">
        <w:trPr>
          <w:trHeight w:val="584"/>
          <w:jc w:val="center"/>
        </w:trPr>
        <w:tc>
          <w:tcPr>
            <w:tcW w:w="10048" w:type="dxa"/>
            <w:shd w:val="clear" w:color="auto" w:fill="DBE5F1" w:themeFill="accent1" w:themeFillTint="33"/>
          </w:tcPr>
          <w:p w14:paraId="0C5CE605" w14:textId="77777777" w:rsidR="004620F3" w:rsidRPr="00696FC1" w:rsidRDefault="004620F3" w:rsidP="004620F3">
            <w:pPr>
              <w:jc w:val="center"/>
              <w:outlineLvl w:val="1"/>
              <w:rPr>
                <w:b/>
                <w:szCs w:val="22"/>
                <w:u w:val="single"/>
              </w:rPr>
            </w:pPr>
            <w:r w:rsidRPr="000C4392">
              <w:t xml:space="preserve"> </w:t>
            </w:r>
            <w:r w:rsidRPr="00696FC1">
              <w:rPr>
                <w:b/>
                <w:szCs w:val="22"/>
                <w:u w:val="single"/>
              </w:rPr>
              <w:t>Participation Commitment Submission Instructions:</w:t>
            </w:r>
          </w:p>
          <w:p w14:paraId="62F1076F" w14:textId="77777777" w:rsidR="004620F3" w:rsidRPr="00696FC1" w:rsidRDefault="004620F3" w:rsidP="004620F3">
            <w:pPr>
              <w:outlineLvl w:val="1"/>
              <w:rPr>
                <w:szCs w:val="22"/>
              </w:rPr>
            </w:pPr>
            <w:r w:rsidRPr="00696FC1">
              <w:rPr>
                <w:szCs w:val="22"/>
              </w:rPr>
              <w:t xml:space="preserve">For each MBE and/or WBE, and/or Organization for the Blind/Sheltered Workshop, and/or SDVE proposed, the vendor must: </w:t>
            </w:r>
          </w:p>
          <w:p w14:paraId="53B72150" w14:textId="77777777" w:rsidR="004620F3" w:rsidRPr="00696FC1" w:rsidRDefault="004620F3" w:rsidP="004620F3">
            <w:pPr>
              <w:rPr>
                <w:szCs w:val="22"/>
              </w:rPr>
            </w:pPr>
          </w:p>
          <w:p w14:paraId="3385DACC" w14:textId="77777777" w:rsidR="004620F3" w:rsidRPr="00696FC1" w:rsidRDefault="004620F3" w:rsidP="00576B73">
            <w:pPr>
              <w:numPr>
                <w:ilvl w:val="0"/>
                <w:numId w:val="11"/>
              </w:numPr>
              <w:outlineLvl w:val="1"/>
              <w:rPr>
                <w:szCs w:val="22"/>
              </w:rPr>
            </w:pPr>
            <w:r w:rsidRPr="00696FC1">
              <w:rPr>
                <w:szCs w:val="22"/>
              </w:rPr>
              <w:t xml:space="preserve">identify the name of each qualified MBE/WBE, and/or Organization for the Blind/Sheltered Workshop, and/or SDVE, </w:t>
            </w:r>
          </w:p>
          <w:p w14:paraId="31278AB1" w14:textId="77777777" w:rsidR="004620F3" w:rsidRPr="00696FC1" w:rsidRDefault="004620F3" w:rsidP="00576B73">
            <w:pPr>
              <w:numPr>
                <w:ilvl w:val="0"/>
                <w:numId w:val="11"/>
              </w:numPr>
              <w:ind w:left="700" w:hanging="368"/>
              <w:outlineLvl w:val="1"/>
              <w:rPr>
                <w:szCs w:val="22"/>
              </w:rPr>
            </w:pPr>
            <w:proofErr w:type="gramStart"/>
            <w:r w:rsidRPr="00696FC1">
              <w:rPr>
                <w:szCs w:val="22"/>
              </w:rPr>
              <w:t>describe</w:t>
            </w:r>
            <w:proofErr w:type="gramEnd"/>
            <w:r w:rsidRPr="00696FC1">
              <w:rPr>
                <w:szCs w:val="22"/>
              </w:rPr>
              <w:t xml:space="preserve"> the proposed products/services and/or identify RFP Paragraph number of RFP Scope of Work which requires the proposed products/services, </w:t>
            </w:r>
          </w:p>
          <w:p w14:paraId="5500862F" w14:textId="77777777" w:rsidR="004620F3" w:rsidRPr="00696FC1" w:rsidRDefault="004620F3" w:rsidP="00576B73">
            <w:pPr>
              <w:numPr>
                <w:ilvl w:val="0"/>
                <w:numId w:val="11"/>
              </w:numPr>
              <w:ind w:left="700" w:hanging="368"/>
              <w:outlineLvl w:val="1"/>
              <w:rPr>
                <w:szCs w:val="22"/>
              </w:rPr>
            </w:pPr>
            <w:proofErr w:type="gramStart"/>
            <w:r w:rsidRPr="00696FC1">
              <w:rPr>
                <w:szCs w:val="22"/>
              </w:rPr>
              <w:t>if</w:t>
            </w:r>
            <w:proofErr w:type="gramEnd"/>
            <w:r w:rsidRPr="00696FC1">
              <w:rPr>
                <w:szCs w:val="22"/>
              </w:rPr>
              <w:t xml:space="preserve"> </w:t>
            </w:r>
            <w:proofErr w:type="gramStart"/>
            <w:r w:rsidRPr="00696FC1">
              <w:rPr>
                <w:szCs w:val="22"/>
              </w:rPr>
              <w:t>the participation</w:t>
            </w:r>
            <w:proofErr w:type="gramEnd"/>
            <w:r w:rsidRPr="00696FC1">
              <w:rPr>
                <w:szCs w:val="22"/>
              </w:rPr>
              <w:t xml:space="preserve"> is not proposed throughout the life of the contract, then identify specifically when during the term of the contract the proposed products/services would be provided/performed, and  </w:t>
            </w:r>
          </w:p>
          <w:p w14:paraId="1028A9C5" w14:textId="77777777" w:rsidR="004620F3" w:rsidRPr="00696FC1" w:rsidRDefault="004620F3" w:rsidP="00576B73">
            <w:pPr>
              <w:numPr>
                <w:ilvl w:val="0"/>
                <w:numId w:val="11"/>
              </w:numPr>
              <w:ind w:left="700" w:hanging="368"/>
              <w:outlineLvl w:val="1"/>
              <w:rPr>
                <w:szCs w:val="22"/>
              </w:rPr>
            </w:pPr>
            <w:r w:rsidRPr="00696FC1">
              <w:rPr>
                <w:szCs w:val="22"/>
              </w:rPr>
              <w:t xml:space="preserve">enter the committed participation percentage of the actual total contract value in the appropriate column.  </w:t>
            </w:r>
          </w:p>
          <w:p w14:paraId="0305A53D" w14:textId="77777777" w:rsidR="004620F3" w:rsidRPr="00696FC1" w:rsidRDefault="004620F3" w:rsidP="004620F3">
            <w:pPr>
              <w:outlineLvl w:val="1"/>
              <w:rPr>
                <w:szCs w:val="22"/>
              </w:rPr>
            </w:pPr>
          </w:p>
          <w:p w14:paraId="0AA0D142" w14:textId="77777777" w:rsidR="004620F3" w:rsidRPr="00696FC1" w:rsidRDefault="004620F3" w:rsidP="004620F3">
            <w:pPr>
              <w:outlineLvl w:val="1"/>
            </w:pPr>
            <w:r w:rsidRPr="00696FC1">
              <w:t xml:space="preserve">If proposing an entity certified as both MBE and WBE, the vendor </w:t>
            </w:r>
            <w:r w:rsidRPr="00696FC1">
              <w:rPr>
                <w:u w:val="single"/>
              </w:rPr>
              <w:t>must</w:t>
            </w:r>
            <w:r w:rsidRPr="00696FC1">
              <w:t xml:space="preserve"> either (1) enter the participation percentage under MBE or </w:t>
            </w:r>
            <w:proofErr w:type="gramStart"/>
            <w:r w:rsidRPr="00696FC1">
              <w:t xml:space="preserve">WBE, </w:t>
            </w:r>
            <w:r w:rsidRPr="00696FC1">
              <w:rPr>
                <w:u w:val="single"/>
              </w:rPr>
              <w:t>or</w:t>
            </w:r>
            <w:proofErr w:type="gramEnd"/>
            <w:r w:rsidRPr="00696FC1">
              <w:t xml:space="preserve"> </w:t>
            </w:r>
            <w:r w:rsidRPr="00696FC1">
              <w:rPr>
                <w:u w:val="single"/>
              </w:rPr>
              <w:t>must</w:t>
            </w:r>
            <w:r w:rsidRPr="00696FC1">
              <w:t xml:space="preserve"> (2) divide the participation between both MBE and WBE.  If dividing the participation, do not state the total participation on both the MBE/WBE Participation Commitment tables below.  Instead, </w:t>
            </w:r>
            <w:r w:rsidRPr="00696FC1">
              <w:rPr>
                <w:u w:val="single"/>
              </w:rPr>
              <w:t>divide</w:t>
            </w:r>
            <w:r w:rsidRPr="00696FC1">
              <w:t xml:space="preserve"> the total participation as proportionately appropriate between the applicable columns below.  </w:t>
            </w:r>
          </w:p>
          <w:p w14:paraId="56887804" w14:textId="77777777" w:rsidR="004620F3" w:rsidRPr="00696FC1" w:rsidRDefault="004620F3" w:rsidP="004620F3">
            <w:pPr>
              <w:autoSpaceDE w:val="0"/>
              <w:autoSpaceDN w:val="0"/>
              <w:rPr>
                <w:highlight w:val="yellow"/>
              </w:rPr>
            </w:pPr>
          </w:p>
          <w:p w14:paraId="4C711446" w14:textId="77777777" w:rsidR="004620F3" w:rsidRPr="000C4392" w:rsidRDefault="004620F3" w:rsidP="004620F3">
            <w:pPr>
              <w:outlineLvl w:val="1"/>
            </w:pPr>
            <w:r w:rsidRPr="00696FC1">
              <w:t xml:space="preserve">The services performed or the products provided by the listed MBE/WBE, and/or Organization for the Blind/Sheltered Workshop, and/or SDVE </w:t>
            </w:r>
            <w:r w:rsidRPr="00696FC1">
              <w:rPr>
                <w:u w:val="single"/>
              </w:rPr>
              <w:t>must provide a commercially useful function</w:t>
            </w:r>
            <w:r w:rsidRPr="00696FC1">
              <w:t xml:space="preserve"> related to the delivery of the contractually-required service/product in a manner that will constitute an added value to the contract and shall be performed/provided exclusive to the performance of the contract.</w:t>
            </w:r>
          </w:p>
        </w:tc>
      </w:tr>
    </w:tbl>
    <w:p w14:paraId="57198B74" w14:textId="77777777" w:rsidR="004620F3" w:rsidRPr="000C4392" w:rsidRDefault="004620F3" w:rsidP="004620F3">
      <w:pPr>
        <w:autoSpaceDE w:val="0"/>
        <w:autoSpaceDN w:val="0"/>
        <w:rPr>
          <w:highlight w:val="yellow"/>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37"/>
        <w:gridCol w:w="2790"/>
        <w:gridCol w:w="2586"/>
        <w:gridCol w:w="1266"/>
        <w:gridCol w:w="1255"/>
      </w:tblGrid>
      <w:tr w:rsidR="004620F3" w:rsidRPr="000C4392" w14:paraId="645DEF35" w14:textId="77777777" w:rsidTr="004620F3">
        <w:trPr>
          <w:trHeight w:val="342"/>
          <w:jc w:val="center"/>
        </w:trPr>
        <w:tc>
          <w:tcPr>
            <w:tcW w:w="10034" w:type="dxa"/>
            <w:gridSpan w:val="5"/>
            <w:tcBorders>
              <w:top w:val="single" w:sz="18" w:space="0" w:color="auto"/>
              <w:bottom w:val="single" w:sz="18" w:space="0" w:color="auto"/>
            </w:tcBorders>
            <w:shd w:val="clear" w:color="auto" w:fill="000000" w:themeFill="text1"/>
          </w:tcPr>
          <w:p w14:paraId="0A07B2AB" w14:textId="77777777" w:rsidR="004620F3" w:rsidRPr="000C4392" w:rsidRDefault="004620F3" w:rsidP="004620F3">
            <w:pPr>
              <w:keepNext/>
              <w:autoSpaceDE w:val="0"/>
              <w:autoSpaceDN w:val="0"/>
              <w:jc w:val="center"/>
              <w:rPr>
                <w:b/>
              </w:rPr>
            </w:pPr>
            <w:r w:rsidRPr="000C4392">
              <w:rPr>
                <w:b/>
                <w:color w:val="FFFFFF" w:themeColor="background1"/>
              </w:rPr>
              <w:t>MBE/WBE Participation Commitment Table</w:t>
            </w:r>
          </w:p>
        </w:tc>
      </w:tr>
      <w:tr w:rsidR="004620F3" w:rsidRPr="000C4392" w14:paraId="64A6D984" w14:textId="77777777" w:rsidTr="00464341">
        <w:trPr>
          <w:jc w:val="center"/>
        </w:trPr>
        <w:tc>
          <w:tcPr>
            <w:tcW w:w="2137" w:type="dxa"/>
            <w:vMerge w:val="restart"/>
            <w:tcBorders>
              <w:top w:val="single" w:sz="18" w:space="0" w:color="auto"/>
            </w:tcBorders>
            <w:vAlign w:val="bottom"/>
          </w:tcPr>
          <w:p w14:paraId="02AEC117" w14:textId="77777777" w:rsidR="004620F3" w:rsidRPr="000C4392" w:rsidRDefault="004620F3" w:rsidP="00464341">
            <w:pPr>
              <w:keepNext/>
              <w:autoSpaceDE w:val="0"/>
              <w:autoSpaceDN w:val="0"/>
              <w:ind w:left="0" w:firstLine="0"/>
              <w:jc w:val="center"/>
            </w:pPr>
            <w:r w:rsidRPr="000C4392">
              <w:rPr>
                <w:b/>
              </w:rPr>
              <w:t>Name of Each Qualified MBE/WBE Proposed</w:t>
            </w:r>
          </w:p>
        </w:tc>
        <w:tc>
          <w:tcPr>
            <w:tcW w:w="2790" w:type="dxa"/>
            <w:vMerge w:val="restart"/>
            <w:tcBorders>
              <w:top w:val="single" w:sz="18" w:space="0" w:color="auto"/>
            </w:tcBorders>
            <w:vAlign w:val="bottom"/>
          </w:tcPr>
          <w:p w14:paraId="05323400" w14:textId="77777777" w:rsidR="004620F3" w:rsidRPr="000C4392" w:rsidRDefault="004620F3" w:rsidP="005E7078">
            <w:pPr>
              <w:keepNext/>
              <w:autoSpaceDE w:val="0"/>
              <w:autoSpaceDN w:val="0"/>
              <w:ind w:left="5" w:hanging="5"/>
              <w:jc w:val="center"/>
              <w:rPr>
                <w:b/>
              </w:rPr>
            </w:pPr>
            <w:r w:rsidRPr="000C4392">
              <w:rPr>
                <w:b/>
              </w:rPr>
              <w:t>Description of Proposed Products/Services and RFP Paragraph Number Which Requires Proposed Products/Services</w:t>
            </w:r>
            <w:r w:rsidR="00DF7BC7" w:rsidRPr="000C4392">
              <w:rPr>
                <w:b/>
              </w:rPr>
              <w:t xml:space="preserve"> within the S</w:t>
            </w:r>
            <w:r w:rsidR="005E7078" w:rsidRPr="000C4392">
              <w:rPr>
                <w:b/>
              </w:rPr>
              <w:t>tatement of Work</w:t>
            </w:r>
          </w:p>
        </w:tc>
        <w:tc>
          <w:tcPr>
            <w:tcW w:w="2586" w:type="dxa"/>
            <w:vMerge w:val="restart"/>
            <w:tcBorders>
              <w:top w:val="single" w:sz="18" w:space="0" w:color="auto"/>
            </w:tcBorders>
          </w:tcPr>
          <w:p w14:paraId="720190A8" w14:textId="77777777" w:rsidR="004620F3" w:rsidRPr="000C4392" w:rsidRDefault="00464341" w:rsidP="004620F3">
            <w:pPr>
              <w:keepNext/>
              <w:autoSpaceDE w:val="0"/>
              <w:autoSpaceDN w:val="0"/>
              <w:ind w:left="33" w:hanging="33"/>
              <w:jc w:val="center"/>
              <w:rPr>
                <w:b/>
              </w:rPr>
            </w:pPr>
            <w:r w:rsidRPr="000C4392">
              <w:rPr>
                <w:b/>
              </w:rPr>
              <w:t xml:space="preserve">If The Participation Is Not Proposed Throughout </w:t>
            </w:r>
            <w:proofErr w:type="gramStart"/>
            <w:r w:rsidRPr="000C4392">
              <w:rPr>
                <w:b/>
              </w:rPr>
              <w:t>The</w:t>
            </w:r>
            <w:proofErr w:type="gramEnd"/>
            <w:r w:rsidRPr="000C4392">
              <w:rPr>
                <w:b/>
              </w:rPr>
              <w:t xml:space="preserve"> Life </w:t>
            </w:r>
            <w:proofErr w:type="gramStart"/>
            <w:r w:rsidRPr="000C4392">
              <w:rPr>
                <w:b/>
              </w:rPr>
              <w:t>Of</w:t>
            </w:r>
            <w:proofErr w:type="gramEnd"/>
            <w:r w:rsidRPr="000C4392">
              <w:rPr>
                <w:b/>
              </w:rPr>
              <w:t xml:space="preserve"> </w:t>
            </w:r>
            <w:proofErr w:type="gramStart"/>
            <w:r w:rsidRPr="000C4392">
              <w:rPr>
                <w:b/>
              </w:rPr>
              <w:t>The</w:t>
            </w:r>
            <w:proofErr w:type="gramEnd"/>
            <w:r w:rsidRPr="000C4392">
              <w:rPr>
                <w:b/>
              </w:rPr>
              <w:t xml:space="preserve"> Contract, </w:t>
            </w:r>
            <w:r w:rsidR="004620F3" w:rsidRPr="000C4392">
              <w:rPr>
                <w:b/>
              </w:rPr>
              <w:t>When During the Term of the Contract Proposed Products/Services Would Be Provided/Performed</w:t>
            </w:r>
          </w:p>
        </w:tc>
        <w:tc>
          <w:tcPr>
            <w:tcW w:w="2521" w:type="dxa"/>
            <w:gridSpan w:val="2"/>
            <w:tcBorders>
              <w:top w:val="single" w:sz="18" w:space="0" w:color="auto"/>
            </w:tcBorders>
          </w:tcPr>
          <w:p w14:paraId="411777C1" w14:textId="77777777" w:rsidR="004620F3" w:rsidRPr="000C4392" w:rsidRDefault="004620F3" w:rsidP="007C46BA">
            <w:pPr>
              <w:keepNext/>
              <w:autoSpaceDE w:val="0"/>
              <w:autoSpaceDN w:val="0"/>
              <w:ind w:left="0" w:firstLine="0"/>
              <w:jc w:val="center"/>
              <w:rPr>
                <w:b/>
              </w:rPr>
            </w:pPr>
            <w:r w:rsidRPr="000C4392">
              <w:rPr>
                <w:b/>
              </w:rPr>
              <w:t xml:space="preserve">Committed Percentage of Participation </w:t>
            </w:r>
          </w:p>
          <w:p w14:paraId="3C5A060C" w14:textId="77777777" w:rsidR="004620F3" w:rsidRPr="000C4392" w:rsidRDefault="004620F3" w:rsidP="007C46BA">
            <w:pPr>
              <w:keepNext/>
              <w:autoSpaceDE w:val="0"/>
              <w:autoSpaceDN w:val="0"/>
              <w:ind w:left="0" w:firstLine="0"/>
              <w:jc w:val="center"/>
            </w:pPr>
            <w:r w:rsidRPr="000C4392">
              <w:t>(% of the Actual Total Contract Value)</w:t>
            </w:r>
          </w:p>
        </w:tc>
      </w:tr>
      <w:tr w:rsidR="004620F3" w:rsidRPr="000C4392" w14:paraId="000DE616" w14:textId="77777777" w:rsidTr="007C46BA">
        <w:trPr>
          <w:jc w:val="center"/>
        </w:trPr>
        <w:tc>
          <w:tcPr>
            <w:tcW w:w="2137" w:type="dxa"/>
            <w:vMerge/>
          </w:tcPr>
          <w:p w14:paraId="6FF39104" w14:textId="77777777" w:rsidR="004620F3" w:rsidRPr="000C4392" w:rsidRDefault="004620F3" w:rsidP="004620F3">
            <w:pPr>
              <w:autoSpaceDE w:val="0"/>
              <w:autoSpaceDN w:val="0"/>
            </w:pPr>
          </w:p>
        </w:tc>
        <w:tc>
          <w:tcPr>
            <w:tcW w:w="2790" w:type="dxa"/>
            <w:vMerge/>
          </w:tcPr>
          <w:p w14:paraId="6E0F2E27" w14:textId="77777777" w:rsidR="004620F3" w:rsidRPr="000C4392" w:rsidRDefault="004620F3" w:rsidP="004620F3">
            <w:pPr>
              <w:autoSpaceDE w:val="0"/>
              <w:autoSpaceDN w:val="0"/>
            </w:pPr>
          </w:p>
        </w:tc>
        <w:tc>
          <w:tcPr>
            <w:tcW w:w="2586" w:type="dxa"/>
            <w:vMerge/>
          </w:tcPr>
          <w:p w14:paraId="576A76FE" w14:textId="77777777" w:rsidR="004620F3" w:rsidRPr="000C4392" w:rsidRDefault="004620F3" w:rsidP="004620F3">
            <w:pPr>
              <w:autoSpaceDE w:val="0"/>
              <w:autoSpaceDN w:val="0"/>
              <w:jc w:val="center"/>
              <w:rPr>
                <w:b/>
              </w:rPr>
            </w:pPr>
          </w:p>
        </w:tc>
        <w:tc>
          <w:tcPr>
            <w:tcW w:w="1266" w:type="dxa"/>
            <w:vAlign w:val="center"/>
          </w:tcPr>
          <w:p w14:paraId="2A63CC9C" w14:textId="77777777" w:rsidR="004620F3" w:rsidRPr="000C4392" w:rsidRDefault="004620F3" w:rsidP="007C46BA">
            <w:pPr>
              <w:autoSpaceDE w:val="0"/>
              <w:autoSpaceDN w:val="0"/>
              <w:jc w:val="center"/>
            </w:pPr>
            <w:r w:rsidRPr="000C4392">
              <w:rPr>
                <w:b/>
              </w:rPr>
              <w:t>MBE</w:t>
            </w:r>
          </w:p>
        </w:tc>
        <w:tc>
          <w:tcPr>
            <w:tcW w:w="1255" w:type="dxa"/>
            <w:vAlign w:val="center"/>
          </w:tcPr>
          <w:p w14:paraId="51AD4A72" w14:textId="77777777" w:rsidR="004620F3" w:rsidRPr="000C4392" w:rsidRDefault="004620F3" w:rsidP="007C46BA">
            <w:pPr>
              <w:autoSpaceDE w:val="0"/>
              <w:autoSpaceDN w:val="0"/>
              <w:ind w:left="4" w:hanging="4"/>
              <w:jc w:val="center"/>
            </w:pPr>
            <w:r w:rsidRPr="000C4392">
              <w:rPr>
                <w:b/>
              </w:rPr>
              <w:t>WBE</w:t>
            </w:r>
          </w:p>
        </w:tc>
      </w:tr>
      <w:tr w:rsidR="004620F3" w:rsidRPr="000C4392" w14:paraId="6ABFF76F" w14:textId="77777777" w:rsidTr="007C46BA">
        <w:trPr>
          <w:trHeight w:val="720"/>
          <w:jc w:val="center"/>
        </w:trPr>
        <w:tc>
          <w:tcPr>
            <w:tcW w:w="2137" w:type="dxa"/>
            <w:vAlign w:val="center"/>
          </w:tcPr>
          <w:p w14:paraId="30409855" w14:textId="77777777" w:rsidR="004620F3" w:rsidRPr="000C4392" w:rsidRDefault="004620F3" w:rsidP="007C46BA">
            <w:pPr>
              <w:autoSpaceDE w:val="0"/>
              <w:autoSpaceDN w:val="0"/>
              <w:ind w:left="0" w:firstLine="0"/>
              <w:jc w:val="left"/>
            </w:pPr>
          </w:p>
        </w:tc>
        <w:tc>
          <w:tcPr>
            <w:tcW w:w="2790" w:type="dxa"/>
            <w:vAlign w:val="center"/>
          </w:tcPr>
          <w:p w14:paraId="3920D384" w14:textId="77777777" w:rsidR="004620F3" w:rsidRPr="000C4392" w:rsidRDefault="004620F3" w:rsidP="007C46BA">
            <w:pPr>
              <w:autoSpaceDE w:val="0"/>
              <w:autoSpaceDN w:val="0"/>
              <w:ind w:left="0" w:firstLine="0"/>
              <w:jc w:val="left"/>
            </w:pPr>
          </w:p>
        </w:tc>
        <w:tc>
          <w:tcPr>
            <w:tcW w:w="2586" w:type="dxa"/>
            <w:vAlign w:val="center"/>
          </w:tcPr>
          <w:p w14:paraId="3B5F3FE0" w14:textId="77777777" w:rsidR="004620F3" w:rsidRPr="000C4392" w:rsidRDefault="004620F3" w:rsidP="007C46BA">
            <w:pPr>
              <w:autoSpaceDE w:val="0"/>
              <w:autoSpaceDN w:val="0"/>
              <w:ind w:left="0" w:firstLine="0"/>
              <w:jc w:val="left"/>
            </w:pPr>
          </w:p>
        </w:tc>
        <w:tc>
          <w:tcPr>
            <w:tcW w:w="1266" w:type="dxa"/>
            <w:vAlign w:val="center"/>
          </w:tcPr>
          <w:p w14:paraId="502254CF"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c>
          <w:tcPr>
            <w:tcW w:w="1255" w:type="dxa"/>
            <w:vAlign w:val="center"/>
          </w:tcPr>
          <w:p w14:paraId="501C5A45"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7FAA5B38" w14:textId="77777777" w:rsidTr="007C46BA">
        <w:trPr>
          <w:trHeight w:val="720"/>
          <w:jc w:val="center"/>
        </w:trPr>
        <w:tc>
          <w:tcPr>
            <w:tcW w:w="2137" w:type="dxa"/>
            <w:vAlign w:val="center"/>
          </w:tcPr>
          <w:p w14:paraId="61844C84" w14:textId="77777777" w:rsidR="004620F3" w:rsidRPr="000C4392" w:rsidRDefault="004620F3" w:rsidP="007C46BA">
            <w:pPr>
              <w:autoSpaceDE w:val="0"/>
              <w:autoSpaceDN w:val="0"/>
              <w:ind w:left="0" w:firstLine="0"/>
              <w:jc w:val="left"/>
            </w:pPr>
          </w:p>
        </w:tc>
        <w:tc>
          <w:tcPr>
            <w:tcW w:w="2790" w:type="dxa"/>
            <w:vAlign w:val="center"/>
          </w:tcPr>
          <w:p w14:paraId="2B785313" w14:textId="77777777" w:rsidR="004620F3" w:rsidRPr="000C4392" w:rsidRDefault="004620F3" w:rsidP="007C46BA">
            <w:pPr>
              <w:autoSpaceDE w:val="0"/>
              <w:autoSpaceDN w:val="0"/>
              <w:ind w:left="0" w:firstLine="0"/>
              <w:jc w:val="left"/>
            </w:pPr>
          </w:p>
        </w:tc>
        <w:tc>
          <w:tcPr>
            <w:tcW w:w="2586" w:type="dxa"/>
            <w:vAlign w:val="center"/>
          </w:tcPr>
          <w:p w14:paraId="4217C1B1" w14:textId="77777777" w:rsidR="004620F3" w:rsidRPr="000C4392" w:rsidRDefault="004620F3" w:rsidP="007C46BA">
            <w:pPr>
              <w:autoSpaceDE w:val="0"/>
              <w:autoSpaceDN w:val="0"/>
              <w:ind w:left="0" w:firstLine="0"/>
              <w:jc w:val="left"/>
            </w:pPr>
          </w:p>
        </w:tc>
        <w:tc>
          <w:tcPr>
            <w:tcW w:w="1266" w:type="dxa"/>
            <w:vAlign w:val="center"/>
          </w:tcPr>
          <w:p w14:paraId="246E6936"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c>
          <w:tcPr>
            <w:tcW w:w="1255" w:type="dxa"/>
            <w:vAlign w:val="center"/>
          </w:tcPr>
          <w:p w14:paraId="3AC70227"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2B5CC095" w14:textId="77777777" w:rsidTr="007C46BA">
        <w:trPr>
          <w:trHeight w:val="720"/>
          <w:jc w:val="center"/>
        </w:trPr>
        <w:tc>
          <w:tcPr>
            <w:tcW w:w="2137" w:type="dxa"/>
            <w:tcBorders>
              <w:bottom w:val="single" w:sz="18" w:space="0" w:color="auto"/>
            </w:tcBorders>
            <w:vAlign w:val="center"/>
          </w:tcPr>
          <w:p w14:paraId="457A775E" w14:textId="77777777" w:rsidR="004620F3" w:rsidRPr="000C4392" w:rsidRDefault="004620F3" w:rsidP="007C46BA">
            <w:pPr>
              <w:autoSpaceDE w:val="0"/>
              <w:autoSpaceDN w:val="0"/>
              <w:ind w:left="0" w:firstLine="0"/>
              <w:jc w:val="left"/>
            </w:pPr>
          </w:p>
        </w:tc>
        <w:tc>
          <w:tcPr>
            <w:tcW w:w="2790" w:type="dxa"/>
            <w:tcBorders>
              <w:bottom w:val="single" w:sz="18" w:space="0" w:color="auto"/>
            </w:tcBorders>
            <w:vAlign w:val="center"/>
          </w:tcPr>
          <w:p w14:paraId="06422D17" w14:textId="77777777" w:rsidR="004620F3" w:rsidRPr="000C4392" w:rsidRDefault="004620F3" w:rsidP="007C46BA">
            <w:pPr>
              <w:autoSpaceDE w:val="0"/>
              <w:autoSpaceDN w:val="0"/>
              <w:ind w:left="0" w:firstLine="0"/>
              <w:jc w:val="left"/>
            </w:pPr>
          </w:p>
        </w:tc>
        <w:tc>
          <w:tcPr>
            <w:tcW w:w="2586" w:type="dxa"/>
            <w:tcBorders>
              <w:bottom w:val="single" w:sz="18" w:space="0" w:color="auto"/>
            </w:tcBorders>
            <w:vAlign w:val="center"/>
          </w:tcPr>
          <w:p w14:paraId="33C879F6" w14:textId="77777777" w:rsidR="004620F3" w:rsidRPr="000C4392" w:rsidRDefault="004620F3" w:rsidP="007C46BA">
            <w:pPr>
              <w:autoSpaceDE w:val="0"/>
              <w:autoSpaceDN w:val="0"/>
              <w:ind w:left="0" w:firstLine="0"/>
              <w:jc w:val="left"/>
            </w:pPr>
          </w:p>
        </w:tc>
        <w:tc>
          <w:tcPr>
            <w:tcW w:w="1266" w:type="dxa"/>
            <w:tcBorders>
              <w:bottom w:val="single" w:sz="18" w:space="0" w:color="auto"/>
            </w:tcBorders>
            <w:vAlign w:val="center"/>
          </w:tcPr>
          <w:p w14:paraId="2CFBAB75"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c>
          <w:tcPr>
            <w:tcW w:w="1255" w:type="dxa"/>
            <w:tcBorders>
              <w:bottom w:val="single" w:sz="18" w:space="0" w:color="auto"/>
            </w:tcBorders>
            <w:vAlign w:val="center"/>
          </w:tcPr>
          <w:p w14:paraId="4DED8038"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5D9CE786" w14:textId="77777777" w:rsidTr="004620F3">
        <w:trPr>
          <w:trHeight w:val="504"/>
          <w:jc w:val="center"/>
        </w:trPr>
        <w:tc>
          <w:tcPr>
            <w:tcW w:w="4927" w:type="dxa"/>
            <w:gridSpan w:val="2"/>
            <w:tcBorders>
              <w:top w:val="single" w:sz="18" w:space="0" w:color="auto"/>
              <w:bottom w:val="single" w:sz="18" w:space="0" w:color="auto"/>
            </w:tcBorders>
            <w:vAlign w:val="center"/>
          </w:tcPr>
          <w:p w14:paraId="2054DE9C" w14:textId="77777777" w:rsidR="004620F3" w:rsidRPr="000C4392" w:rsidRDefault="004620F3" w:rsidP="004620F3">
            <w:pPr>
              <w:autoSpaceDE w:val="0"/>
              <w:autoSpaceDN w:val="0"/>
              <w:jc w:val="right"/>
            </w:pPr>
            <w:r w:rsidRPr="000C4392">
              <w:t>Total Committed Percentage(s)</w:t>
            </w:r>
          </w:p>
        </w:tc>
        <w:tc>
          <w:tcPr>
            <w:tcW w:w="2586" w:type="dxa"/>
            <w:tcBorders>
              <w:top w:val="single" w:sz="18" w:space="0" w:color="auto"/>
              <w:bottom w:val="single" w:sz="18" w:space="0" w:color="auto"/>
            </w:tcBorders>
          </w:tcPr>
          <w:p w14:paraId="72ECCF46" w14:textId="77777777" w:rsidR="004620F3" w:rsidRPr="000C4392" w:rsidRDefault="004620F3" w:rsidP="004620F3">
            <w:pPr>
              <w:autoSpaceDE w:val="0"/>
              <w:autoSpaceDN w:val="0"/>
              <w:jc w:val="center"/>
            </w:pPr>
          </w:p>
        </w:tc>
        <w:tc>
          <w:tcPr>
            <w:tcW w:w="1266" w:type="dxa"/>
            <w:tcBorders>
              <w:top w:val="single" w:sz="18" w:space="0" w:color="auto"/>
              <w:bottom w:val="single" w:sz="18" w:space="0" w:color="auto"/>
            </w:tcBorders>
            <w:vAlign w:val="center"/>
          </w:tcPr>
          <w:p w14:paraId="01D8B103"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c>
          <w:tcPr>
            <w:tcW w:w="1255" w:type="dxa"/>
            <w:tcBorders>
              <w:top w:val="single" w:sz="18" w:space="0" w:color="auto"/>
              <w:bottom w:val="single" w:sz="18" w:space="0" w:color="auto"/>
            </w:tcBorders>
            <w:vAlign w:val="center"/>
          </w:tcPr>
          <w:p w14:paraId="710B67E0"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bl>
    <w:p w14:paraId="676AE6DB" w14:textId="77777777" w:rsidR="004620F3" w:rsidRPr="000C4392" w:rsidRDefault="004620F3" w:rsidP="004620F3">
      <w:pPr>
        <w:autoSpaceDE w:val="0"/>
        <w:autoSpaceDN w:val="0"/>
        <w:rPr>
          <w:highlight w:val="yellow"/>
        </w:rPr>
      </w:pPr>
    </w:p>
    <w:p w14:paraId="7B8127D6" w14:textId="77777777" w:rsidR="004620F3" w:rsidRDefault="004620F3" w:rsidP="004620F3">
      <w:pPr>
        <w:ind w:left="720"/>
        <w:outlineLvl w:val="3"/>
        <w:rPr>
          <w:b/>
        </w:rPr>
      </w:pPr>
    </w:p>
    <w:p w14:paraId="3CC54895" w14:textId="77777777" w:rsidR="000B7606" w:rsidRPr="000C4392" w:rsidRDefault="000B7606" w:rsidP="004620F3">
      <w:pPr>
        <w:ind w:left="720"/>
        <w:outlineLvl w:val="3"/>
        <w:rPr>
          <w:b/>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0C4392" w14:paraId="019B890A"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3305D3CF" w14:textId="77777777" w:rsidR="004620F3" w:rsidRPr="000C4392" w:rsidRDefault="004620F3" w:rsidP="004620F3">
            <w:pPr>
              <w:keepNext/>
              <w:autoSpaceDE w:val="0"/>
              <w:autoSpaceDN w:val="0"/>
              <w:jc w:val="center"/>
              <w:rPr>
                <w:b/>
              </w:rPr>
            </w:pPr>
            <w:r w:rsidRPr="000C4392">
              <w:rPr>
                <w:b/>
                <w:color w:val="FFFFFF"/>
              </w:rPr>
              <w:t>Organization for the Blind/Sheltered Workshop Commitment Table</w:t>
            </w:r>
          </w:p>
        </w:tc>
      </w:tr>
      <w:tr w:rsidR="004620F3" w:rsidRPr="000C4392" w14:paraId="7FF7346C" w14:textId="77777777" w:rsidTr="00464341">
        <w:trPr>
          <w:trHeight w:val="1553"/>
          <w:jc w:val="center"/>
        </w:trPr>
        <w:tc>
          <w:tcPr>
            <w:tcW w:w="2335" w:type="dxa"/>
            <w:tcBorders>
              <w:top w:val="single" w:sz="18" w:space="0" w:color="auto"/>
            </w:tcBorders>
            <w:vAlign w:val="bottom"/>
          </w:tcPr>
          <w:p w14:paraId="46E4FA22" w14:textId="77777777" w:rsidR="004620F3" w:rsidRPr="000C4392" w:rsidRDefault="004620F3" w:rsidP="00464341">
            <w:pPr>
              <w:keepNext/>
              <w:autoSpaceDE w:val="0"/>
              <w:autoSpaceDN w:val="0"/>
              <w:ind w:left="0" w:firstLine="0"/>
              <w:jc w:val="center"/>
            </w:pPr>
            <w:r w:rsidRPr="000C4392">
              <w:rPr>
                <w:b/>
              </w:rPr>
              <w:t>Name of Each</w:t>
            </w:r>
            <w:r w:rsidR="00464341" w:rsidRPr="000C4392">
              <w:rPr>
                <w:b/>
              </w:rPr>
              <w:t xml:space="preserve"> Qualified</w:t>
            </w:r>
            <w:r w:rsidRPr="000C4392">
              <w:rPr>
                <w:b/>
              </w:rPr>
              <w:t xml:space="preserve"> Organization for the Blind or Sheltered Workshop Proposed</w:t>
            </w:r>
          </w:p>
        </w:tc>
        <w:tc>
          <w:tcPr>
            <w:tcW w:w="2885" w:type="dxa"/>
            <w:tcBorders>
              <w:top w:val="single" w:sz="18" w:space="0" w:color="auto"/>
            </w:tcBorders>
            <w:vAlign w:val="bottom"/>
          </w:tcPr>
          <w:p w14:paraId="595CB85A" w14:textId="77777777" w:rsidR="004620F3" w:rsidRPr="000C4392" w:rsidRDefault="004620F3" w:rsidP="005E7078">
            <w:pPr>
              <w:keepNext/>
              <w:autoSpaceDE w:val="0"/>
              <w:autoSpaceDN w:val="0"/>
              <w:ind w:left="31" w:hanging="17"/>
              <w:jc w:val="center"/>
              <w:rPr>
                <w:b/>
              </w:rPr>
            </w:pPr>
            <w:r w:rsidRPr="000C4392">
              <w:rPr>
                <w:b/>
              </w:rPr>
              <w:t>Description of Proposed Products/Services and RFP Paragraph Number Which Requires Proposed Products/Services</w:t>
            </w:r>
            <w:r w:rsidR="00DF7BC7" w:rsidRPr="000C4392">
              <w:rPr>
                <w:b/>
              </w:rPr>
              <w:t xml:space="preserve"> within the S</w:t>
            </w:r>
            <w:r w:rsidR="005E7078" w:rsidRPr="000C4392">
              <w:rPr>
                <w:b/>
              </w:rPr>
              <w:t>tatement of Work</w:t>
            </w:r>
          </w:p>
        </w:tc>
        <w:tc>
          <w:tcPr>
            <w:tcW w:w="2293" w:type="dxa"/>
            <w:tcBorders>
              <w:top w:val="single" w:sz="18" w:space="0" w:color="auto"/>
            </w:tcBorders>
          </w:tcPr>
          <w:p w14:paraId="55193D5F" w14:textId="77777777" w:rsidR="004620F3" w:rsidRPr="000C4392" w:rsidRDefault="00464341" w:rsidP="004620F3">
            <w:pPr>
              <w:keepNext/>
              <w:autoSpaceDE w:val="0"/>
              <w:autoSpaceDN w:val="0"/>
              <w:ind w:left="0" w:firstLine="0"/>
              <w:jc w:val="center"/>
              <w:rPr>
                <w:b/>
              </w:rPr>
            </w:pPr>
            <w:r w:rsidRPr="000C4392">
              <w:rPr>
                <w:b/>
              </w:rPr>
              <w:t xml:space="preserve">If The Participation Is Not Proposed Throughout </w:t>
            </w:r>
            <w:proofErr w:type="gramStart"/>
            <w:r w:rsidRPr="000C4392">
              <w:rPr>
                <w:b/>
              </w:rPr>
              <w:t>The</w:t>
            </w:r>
            <w:proofErr w:type="gramEnd"/>
            <w:r w:rsidRPr="000C4392">
              <w:rPr>
                <w:b/>
              </w:rPr>
              <w:t xml:space="preserve"> Life </w:t>
            </w:r>
            <w:proofErr w:type="gramStart"/>
            <w:r w:rsidRPr="000C4392">
              <w:rPr>
                <w:b/>
              </w:rPr>
              <w:t>Of</w:t>
            </w:r>
            <w:proofErr w:type="gramEnd"/>
            <w:r w:rsidRPr="000C4392">
              <w:rPr>
                <w:b/>
              </w:rPr>
              <w:t xml:space="preserve"> </w:t>
            </w:r>
            <w:proofErr w:type="gramStart"/>
            <w:r w:rsidRPr="000C4392">
              <w:rPr>
                <w:b/>
              </w:rPr>
              <w:t>The</w:t>
            </w:r>
            <w:proofErr w:type="gramEnd"/>
            <w:r w:rsidRPr="000C4392">
              <w:rPr>
                <w:b/>
              </w:rPr>
              <w:t xml:space="preserve"> Contract, </w:t>
            </w:r>
            <w:r w:rsidR="004620F3" w:rsidRPr="000C4392">
              <w:rPr>
                <w:b/>
              </w:rPr>
              <w:t>When During the Term of the Contract Proposed Products/Services Would Be Provided/Performed</w:t>
            </w:r>
          </w:p>
        </w:tc>
        <w:tc>
          <w:tcPr>
            <w:tcW w:w="2521" w:type="dxa"/>
            <w:tcBorders>
              <w:top w:val="single" w:sz="18" w:space="0" w:color="auto"/>
            </w:tcBorders>
            <w:vAlign w:val="bottom"/>
          </w:tcPr>
          <w:p w14:paraId="445435D6" w14:textId="77777777" w:rsidR="004620F3" w:rsidRPr="000C4392" w:rsidRDefault="004620F3" w:rsidP="00464341">
            <w:pPr>
              <w:keepNext/>
              <w:autoSpaceDE w:val="0"/>
              <w:autoSpaceDN w:val="0"/>
              <w:ind w:left="0" w:firstLine="0"/>
              <w:jc w:val="center"/>
              <w:rPr>
                <w:b/>
              </w:rPr>
            </w:pPr>
            <w:r w:rsidRPr="000C4392">
              <w:rPr>
                <w:b/>
              </w:rPr>
              <w:t>Committed Percentage of Participation</w:t>
            </w:r>
          </w:p>
          <w:p w14:paraId="6DA221CA" w14:textId="77777777" w:rsidR="004620F3" w:rsidRPr="000C4392" w:rsidRDefault="004620F3" w:rsidP="00464341">
            <w:pPr>
              <w:keepNext/>
              <w:autoSpaceDE w:val="0"/>
              <w:autoSpaceDN w:val="0"/>
              <w:ind w:left="0" w:firstLine="0"/>
              <w:jc w:val="center"/>
            </w:pPr>
            <w:r w:rsidRPr="000C4392">
              <w:t>(%* of the Actual Total Contract Value)</w:t>
            </w:r>
          </w:p>
        </w:tc>
      </w:tr>
      <w:tr w:rsidR="004620F3" w:rsidRPr="000C4392" w14:paraId="5F2D5B7E" w14:textId="77777777" w:rsidTr="007C46BA">
        <w:trPr>
          <w:trHeight w:val="720"/>
          <w:jc w:val="center"/>
        </w:trPr>
        <w:tc>
          <w:tcPr>
            <w:tcW w:w="2335" w:type="dxa"/>
            <w:vAlign w:val="center"/>
          </w:tcPr>
          <w:p w14:paraId="49A2FEC2" w14:textId="77777777" w:rsidR="004620F3" w:rsidRPr="000C4392" w:rsidRDefault="004620F3" w:rsidP="007C46BA">
            <w:pPr>
              <w:autoSpaceDE w:val="0"/>
              <w:autoSpaceDN w:val="0"/>
              <w:ind w:left="0" w:firstLine="0"/>
              <w:jc w:val="left"/>
            </w:pPr>
          </w:p>
        </w:tc>
        <w:tc>
          <w:tcPr>
            <w:tcW w:w="2885" w:type="dxa"/>
            <w:vAlign w:val="center"/>
          </w:tcPr>
          <w:p w14:paraId="0D142522" w14:textId="77777777" w:rsidR="004620F3" w:rsidRPr="000C4392" w:rsidRDefault="004620F3" w:rsidP="007C46BA">
            <w:pPr>
              <w:autoSpaceDE w:val="0"/>
              <w:autoSpaceDN w:val="0"/>
              <w:ind w:left="0" w:firstLine="0"/>
              <w:jc w:val="left"/>
            </w:pPr>
          </w:p>
        </w:tc>
        <w:tc>
          <w:tcPr>
            <w:tcW w:w="2293" w:type="dxa"/>
            <w:vAlign w:val="center"/>
          </w:tcPr>
          <w:p w14:paraId="58E135DC" w14:textId="77777777" w:rsidR="004620F3" w:rsidRPr="000C4392" w:rsidRDefault="004620F3" w:rsidP="007C46BA">
            <w:pPr>
              <w:autoSpaceDE w:val="0"/>
              <w:autoSpaceDN w:val="0"/>
              <w:ind w:left="0" w:firstLine="0"/>
              <w:jc w:val="left"/>
            </w:pPr>
          </w:p>
        </w:tc>
        <w:tc>
          <w:tcPr>
            <w:tcW w:w="2521" w:type="dxa"/>
            <w:vAlign w:val="center"/>
          </w:tcPr>
          <w:p w14:paraId="52DC0EB7" w14:textId="77777777" w:rsidR="004620F3" w:rsidRPr="000C4392" w:rsidRDefault="004620F3" w:rsidP="007C46BA">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3F7DC4F3" w14:textId="77777777" w:rsidTr="007C46BA">
        <w:trPr>
          <w:trHeight w:val="720"/>
          <w:jc w:val="center"/>
        </w:trPr>
        <w:tc>
          <w:tcPr>
            <w:tcW w:w="2335" w:type="dxa"/>
            <w:vAlign w:val="center"/>
          </w:tcPr>
          <w:p w14:paraId="6A1BE8E2" w14:textId="77777777" w:rsidR="004620F3" w:rsidRPr="000C4392" w:rsidRDefault="004620F3" w:rsidP="007C46BA">
            <w:pPr>
              <w:autoSpaceDE w:val="0"/>
              <w:autoSpaceDN w:val="0"/>
              <w:ind w:left="0" w:firstLine="0"/>
              <w:jc w:val="left"/>
            </w:pPr>
          </w:p>
        </w:tc>
        <w:tc>
          <w:tcPr>
            <w:tcW w:w="2885" w:type="dxa"/>
            <w:vAlign w:val="center"/>
          </w:tcPr>
          <w:p w14:paraId="4BC20675" w14:textId="77777777" w:rsidR="004620F3" w:rsidRPr="000C4392" w:rsidRDefault="004620F3" w:rsidP="007C46BA">
            <w:pPr>
              <w:autoSpaceDE w:val="0"/>
              <w:autoSpaceDN w:val="0"/>
              <w:ind w:left="0" w:firstLine="0"/>
              <w:jc w:val="left"/>
            </w:pPr>
          </w:p>
        </w:tc>
        <w:tc>
          <w:tcPr>
            <w:tcW w:w="2293" w:type="dxa"/>
            <w:vAlign w:val="center"/>
          </w:tcPr>
          <w:p w14:paraId="6D7EA6F8" w14:textId="77777777" w:rsidR="004620F3" w:rsidRPr="000C4392" w:rsidRDefault="004620F3" w:rsidP="007C46BA">
            <w:pPr>
              <w:autoSpaceDE w:val="0"/>
              <w:autoSpaceDN w:val="0"/>
              <w:ind w:left="0" w:firstLine="0"/>
              <w:jc w:val="left"/>
            </w:pPr>
          </w:p>
        </w:tc>
        <w:tc>
          <w:tcPr>
            <w:tcW w:w="2521" w:type="dxa"/>
            <w:vAlign w:val="center"/>
          </w:tcPr>
          <w:p w14:paraId="2ED86A96"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345B2B67" w14:textId="77777777" w:rsidTr="007C46BA">
        <w:trPr>
          <w:trHeight w:val="720"/>
          <w:jc w:val="center"/>
        </w:trPr>
        <w:tc>
          <w:tcPr>
            <w:tcW w:w="2335" w:type="dxa"/>
            <w:tcBorders>
              <w:bottom w:val="single" w:sz="18" w:space="0" w:color="auto"/>
            </w:tcBorders>
            <w:vAlign w:val="center"/>
          </w:tcPr>
          <w:p w14:paraId="56F96A8E" w14:textId="77777777" w:rsidR="004620F3" w:rsidRPr="000C4392" w:rsidRDefault="004620F3" w:rsidP="007C46BA">
            <w:pPr>
              <w:autoSpaceDE w:val="0"/>
              <w:autoSpaceDN w:val="0"/>
              <w:ind w:left="0" w:firstLine="0"/>
              <w:jc w:val="left"/>
            </w:pPr>
          </w:p>
        </w:tc>
        <w:tc>
          <w:tcPr>
            <w:tcW w:w="2885" w:type="dxa"/>
            <w:tcBorders>
              <w:bottom w:val="single" w:sz="18" w:space="0" w:color="auto"/>
            </w:tcBorders>
            <w:vAlign w:val="center"/>
          </w:tcPr>
          <w:p w14:paraId="39799FFB" w14:textId="77777777" w:rsidR="004620F3" w:rsidRPr="000C4392" w:rsidRDefault="004620F3" w:rsidP="007C46BA">
            <w:pPr>
              <w:autoSpaceDE w:val="0"/>
              <w:autoSpaceDN w:val="0"/>
              <w:ind w:left="0" w:firstLine="0"/>
              <w:jc w:val="left"/>
            </w:pPr>
          </w:p>
        </w:tc>
        <w:tc>
          <w:tcPr>
            <w:tcW w:w="2293" w:type="dxa"/>
            <w:tcBorders>
              <w:bottom w:val="single" w:sz="18" w:space="0" w:color="auto"/>
            </w:tcBorders>
            <w:vAlign w:val="center"/>
          </w:tcPr>
          <w:p w14:paraId="09FB2439" w14:textId="77777777" w:rsidR="004620F3" w:rsidRPr="000C4392" w:rsidRDefault="004620F3" w:rsidP="007C46BA">
            <w:pPr>
              <w:autoSpaceDE w:val="0"/>
              <w:autoSpaceDN w:val="0"/>
              <w:ind w:left="0" w:firstLine="0"/>
              <w:jc w:val="left"/>
            </w:pPr>
          </w:p>
        </w:tc>
        <w:tc>
          <w:tcPr>
            <w:tcW w:w="2521" w:type="dxa"/>
            <w:tcBorders>
              <w:bottom w:val="single" w:sz="18" w:space="0" w:color="auto"/>
            </w:tcBorders>
            <w:vAlign w:val="center"/>
          </w:tcPr>
          <w:p w14:paraId="02A94F7D"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07792252" w14:textId="77777777" w:rsidTr="004620F3">
        <w:trPr>
          <w:trHeight w:val="504"/>
          <w:jc w:val="center"/>
        </w:trPr>
        <w:tc>
          <w:tcPr>
            <w:tcW w:w="7513" w:type="dxa"/>
            <w:gridSpan w:val="3"/>
            <w:tcBorders>
              <w:top w:val="single" w:sz="18" w:space="0" w:color="auto"/>
              <w:bottom w:val="single" w:sz="18" w:space="0" w:color="auto"/>
            </w:tcBorders>
            <w:vAlign w:val="center"/>
          </w:tcPr>
          <w:p w14:paraId="289CE2B7" w14:textId="77777777" w:rsidR="004620F3" w:rsidRPr="000C4392" w:rsidRDefault="004620F3" w:rsidP="004620F3">
            <w:pPr>
              <w:autoSpaceDE w:val="0"/>
              <w:autoSpaceDN w:val="0"/>
              <w:jc w:val="right"/>
            </w:pPr>
            <w:r w:rsidRPr="000C4392">
              <w:t xml:space="preserve">Total Committed Percentage(s) </w:t>
            </w:r>
          </w:p>
          <w:p w14:paraId="25B25E39" w14:textId="77777777" w:rsidR="004620F3" w:rsidRPr="000C4392" w:rsidRDefault="004620F3" w:rsidP="004620F3">
            <w:pPr>
              <w:autoSpaceDE w:val="0"/>
              <w:autoSpaceDN w:val="0"/>
              <w:jc w:val="right"/>
              <w:rPr>
                <w:i/>
              </w:rPr>
            </w:pPr>
            <w:r w:rsidRPr="000C4392">
              <w:rPr>
                <w:i/>
              </w:rPr>
              <w:t>(must minimally be 2%)</w:t>
            </w:r>
          </w:p>
        </w:tc>
        <w:tc>
          <w:tcPr>
            <w:tcW w:w="2521" w:type="dxa"/>
            <w:tcBorders>
              <w:top w:val="single" w:sz="18" w:space="0" w:color="auto"/>
              <w:bottom w:val="single" w:sz="18" w:space="0" w:color="auto"/>
            </w:tcBorders>
            <w:vAlign w:val="center"/>
          </w:tcPr>
          <w:p w14:paraId="46D57F15"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bl>
    <w:p w14:paraId="4D266786" w14:textId="77777777" w:rsidR="004620F3" w:rsidRPr="000C4392" w:rsidRDefault="004620F3" w:rsidP="004620F3">
      <w:pPr>
        <w:autoSpaceDE w:val="0"/>
        <w:autoSpaceDN w:val="0"/>
      </w:pPr>
    </w:p>
    <w:p w14:paraId="555E614F" w14:textId="77777777" w:rsidR="004620F3" w:rsidRPr="00696FC1" w:rsidRDefault="004620F3" w:rsidP="004620F3">
      <w:pPr>
        <w:outlineLvl w:val="3"/>
        <w:rPr>
          <w:szCs w:val="22"/>
        </w:rPr>
      </w:pPr>
      <w:r w:rsidRPr="00696FC1">
        <w:rPr>
          <w:szCs w:val="22"/>
        </w:rPr>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20C8078A" w14:textId="77777777" w:rsidR="004620F3" w:rsidRPr="000C4392" w:rsidRDefault="004620F3" w:rsidP="004620F3">
      <w:pPr>
        <w:outlineLvl w:val="0"/>
        <w:rPr>
          <w:b/>
          <w:caps/>
          <w:kern w:val="28"/>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0C4392" w14:paraId="1294784A"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34D60BEE" w14:textId="77777777" w:rsidR="004620F3" w:rsidRPr="000C4392" w:rsidRDefault="004620F3" w:rsidP="004620F3">
            <w:pPr>
              <w:keepNext/>
              <w:autoSpaceDE w:val="0"/>
              <w:autoSpaceDN w:val="0"/>
              <w:jc w:val="center"/>
              <w:rPr>
                <w:b/>
              </w:rPr>
            </w:pPr>
            <w:r w:rsidRPr="000C4392">
              <w:rPr>
                <w:b/>
                <w:color w:val="FFFFFF"/>
              </w:rPr>
              <w:t>SDVE Participation Commitment Table</w:t>
            </w:r>
          </w:p>
        </w:tc>
      </w:tr>
      <w:tr w:rsidR="004620F3" w:rsidRPr="000C4392" w14:paraId="0D191410" w14:textId="77777777" w:rsidTr="00464341">
        <w:trPr>
          <w:trHeight w:val="1553"/>
          <w:jc w:val="center"/>
        </w:trPr>
        <w:tc>
          <w:tcPr>
            <w:tcW w:w="2335" w:type="dxa"/>
            <w:tcBorders>
              <w:top w:val="single" w:sz="18" w:space="0" w:color="auto"/>
            </w:tcBorders>
            <w:vAlign w:val="bottom"/>
          </w:tcPr>
          <w:p w14:paraId="64D765A7" w14:textId="77777777" w:rsidR="004620F3" w:rsidRPr="000C4392" w:rsidRDefault="004620F3" w:rsidP="00464341">
            <w:pPr>
              <w:keepNext/>
              <w:autoSpaceDE w:val="0"/>
              <w:autoSpaceDN w:val="0"/>
              <w:ind w:left="0" w:firstLine="0"/>
              <w:jc w:val="center"/>
            </w:pPr>
            <w:r w:rsidRPr="000C4392">
              <w:rPr>
                <w:b/>
              </w:rPr>
              <w:t>Name of Each Qualified SDVE Proposed</w:t>
            </w:r>
          </w:p>
        </w:tc>
        <w:tc>
          <w:tcPr>
            <w:tcW w:w="2885" w:type="dxa"/>
            <w:tcBorders>
              <w:top w:val="single" w:sz="18" w:space="0" w:color="auto"/>
            </w:tcBorders>
            <w:vAlign w:val="bottom"/>
          </w:tcPr>
          <w:p w14:paraId="3663AF67" w14:textId="77777777" w:rsidR="004620F3" w:rsidRPr="000C4392" w:rsidRDefault="004620F3" w:rsidP="005E7078">
            <w:pPr>
              <w:keepNext/>
              <w:autoSpaceDE w:val="0"/>
              <w:autoSpaceDN w:val="0"/>
              <w:ind w:left="0" w:firstLine="0"/>
              <w:jc w:val="center"/>
              <w:rPr>
                <w:b/>
              </w:rPr>
            </w:pPr>
            <w:r w:rsidRPr="000C4392">
              <w:rPr>
                <w:b/>
              </w:rPr>
              <w:t>Description of Proposed Products/Services and RFP Paragraph Number Which Requires Proposed Products/Services</w:t>
            </w:r>
            <w:r w:rsidR="00DF7BC7" w:rsidRPr="000C4392">
              <w:rPr>
                <w:rStyle w:val="StyleHeadings"/>
              </w:rPr>
              <w:t xml:space="preserve"> </w:t>
            </w:r>
            <w:r w:rsidR="00DF7BC7" w:rsidRPr="000C4392">
              <w:rPr>
                <w:b/>
              </w:rPr>
              <w:t>within the S</w:t>
            </w:r>
            <w:r w:rsidR="005E7078" w:rsidRPr="000C4392">
              <w:rPr>
                <w:b/>
              </w:rPr>
              <w:t>tatement of Work</w:t>
            </w:r>
          </w:p>
        </w:tc>
        <w:tc>
          <w:tcPr>
            <w:tcW w:w="2293" w:type="dxa"/>
            <w:tcBorders>
              <w:top w:val="single" w:sz="18" w:space="0" w:color="auto"/>
            </w:tcBorders>
            <w:vAlign w:val="bottom"/>
          </w:tcPr>
          <w:p w14:paraId="294CE64D" w14:textId="77777777" w:rsidR="004620F3" w:rsidRPr="000C4392" w:rsidRDefault="00464341" w:rsidP="00464341">
            <w:pPr>
              <w:keepNext/>
              <w:autoSpaceDE w:val="0"/>
              <w:autoSpaceDN w:val="0"/>
              <w:ind w:left="0" w:firstLine="0"/>
              <w:jc w:val="center"/>
              <w:rPr>
                <w:b/>
              </w:rPr>
            </w:pPr>
            <w:r w:rsidRPr="000C4392">
              <w:rPr>
                <w:b/>
              </w:rPr>
              <w:t xml:space="preserve">If The Participation Is Not Proposed Throughout </w:t>
            </w:r>
            <w:proofErr w:type="gramStart"/>
            <w:r w:rsidRPr="000C4392">
              <w:rPr>
                <w:b/>
              </w:rPr>
              <w:t>The</w:t>
            </w:r>
            <w:proofErr w:type="gramEnd"/>
            <w:r w:rsidRPr="000C4392">
              <w:rPr>
                <w:b/>
              </w:rPr>
              <w:t xml:space="preserve"> Life </w:t>
            </w:r>
            <w:proofErr w:type="gramStart"/>
            <w:r w:rsidRPr="000C4392">
              <w:rPr>
                <w:b/>
              </w:rPr>
              <w:t>Of</w:t>
            </w:r>
            <w:proofErr w:type="gramEnd"/>
            <w:r w:rsidRPr="000C4392">
              <w:rPr>
                <w:b/>
              </w:rPr>
              <w:t xml:space="preserve"> </w:t>
            </w:r>
            <w:proofErr w:type="gramStart"/>
            <w:r w:rsidRPr="000C4392">
              <w:rPr>
                <w:b/>
              </w:rPr>
              <w:t>The</w:t>
            </w:r>
            <w:proofErr w:type="gramEnd"/>
            <w:r w:rsidRPr="000C4392">
              <w:rPr>
                <w:b/>
              </w:rPr>
              <w:t xml:space="preserve"> Contract, </w:t>
            </w:r>
            <w:r w:rsidR="004620F3" w:rsidRPr="000C4392">
              <w:rPr>
                <w:b/>
              </w:rPr>
              <w:t>When During the Term of the Contract Proposed Products/Services Would Be Provided/Performed</w:t>
            </w:r>
          </w:p>
        </w:tc>
        <w:tc>
          <w:tcPr>
            <w:tcW w:w="2521" w:type="dxa"/>
            <w:tcBorders>
              <w:top w:val="single" w:sz="18" w:space="0" w:color="auto"/>
            </w:tcBorders>
            <w:vAlign w:val="bottom"/>
          </w:tcPr>
          <w:p w14:paraId="062BD053" w14:textId="77777777" w:rsidR="004620F3" w:rsidRPr="000C4392" w:rsidRDefault="004620F3" w:rsidP="00464341">
            <w:pPr>
              <w:keepNext/>
              <w:autoSpaceDE w:val="0"/>
              <w:autoSpaceDN w:val="0"/>
              <w:ind w:left="0" w:firstLine="0"/>
              <w:jc w:val="center"/>
              <w:rPr>
                <w:b/>
              </w:rPr>
            </w:pPr>
            <w:r w:rsidRPr="000C4392">
              <w:rPr>
                <w:b/>
              </w:rPr>
              <w:t>Committed Percentage of Participation</w:t>
            </w:r>
          </w:p>
          <w:p w14:paraId="59E3A40B" w14:textId="77777777" w:rsidR="004620F3" w:rsidRPr="000C4392" w:rsidRDefault="004620F3" w:rsidP="00464341">
            <w:pPr>
              <w:keepNext/>
              <w:autoSpaceDE w:val="0"/>
              <w:autoSpaceDN w:val="0"/>
              <w:ind w:left="0" w:firstLine="0"/>
              <w:jc w:val="center"/>
            </w:pPr>
            <w:r w:rsidRPr="000C4392">
              <w:t>(% of the Actual Total Contract Value)</w:t>
            </w:r>
          </w:p>
        </w:tc>
      </w:tr>
      <w:tr w:rsidR="004620F3" w:rsidRPr="000C4392" w14:paraId="12CB42D8" w14:textId="77777777" w:rsidTr="007C46BA">
        <w:trPr>
          <w:trHeight w:val="720"/>
          <w:jc w:val="center"/>
        </w:trPr>
        <w:tc>
          <w:tcPr>
            <w:tcW w:w="2335" w:type="dxa"/>
            <w:vAlign w:val="center"/>
          </w:tcPr>
          <w:p w14:paraId="16236A07" w14:textId="77777777" w:rsidR="004620F3" w:rsidRPr="000C4392" w:rsidRDefault="004620F3" w:rsidP="007C46BA">
            <w:pPr>
              <w:autoSpaceDE w:val="0"/>
              <w:autoSpaceDN w:val="0"/>
              <w:ind w:left="0" w:firstLine="0"/>
              <w:jc w:val="left"/>
            </w:pPr>
          </w:p>
        </w:tc>
        <w:tc>
          <w:tcPr>
            <w:tcW w:w="2885" w:type="dxa"/>
            <w:vAlign w:val="center"/>
          </w:tcPr>
          <w:p w14:paraId="67A75B91" w14:textId="77777777" w:rsidR="004620F3" w:rsidRPr="000C4392" w:rsidRDefault="004620F3" w:rsidP="007C46BA">
            <w:pPr>
              <w:autoSpaceDE w:val="0"/>
              <w:autoSpaceDN w:val="0"/>
              <w:ind w:left="0" w:firstLine="0"/>
              <w:jc w:val="left"/>
            </w:pPr>
          </w:p>
        </w:tc>
        <w:tc>
          <w:tcPr>
            <w:tcW w:w="2293" w:type="dxa"/>
            <w:vAlign w:val="center"/>
          </w:tcPr>
          <w:p w14:paraId="1A70BF64" w14:textId="77777777" w:rsidR="004620F3" w:rsidRPr="000C4392" w:rsidRDefault="004620F3" w:rsidP="007C46BA">
            <w:pPr>
              <w:autoSpaceDE w:val="0"/>
              <w:autoSpaceDN w:val="0"/>
              <w:ind w:left="0" w:firstLine="0"/>
              <w:jc w:val="left"/>
            </w:pPr>
          </w:p>
        </w:tc>
        <w:tc>
          <w:tcPr>
            <w:tcW w:w="2521" w:type="dxa"/>
            <w:vAlign w:val="center"/>
          </w:tcPr>
          <w:p w14:paraId="726B2083" w14:textId="77777777" w:rsidR="004620F3" w:rsidRPr="000C4392" w:rsidRDefault="004620F3" w:rsidP="007C46BA">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470B71FF" w14:textId="77777777" w:rsidTr="007C46BA">
        <w:trPr>
          <w:trHeight w:val="720"/>
          <w:jc w:val="center"/>
        </w:trPr>
        <w:tc>
          <w:tcPr>
            <w:tcW w:w="2335" w:type="dxa"/>
            <w:vAlign w:val="center"/>
          </w:tcPr>
          <w:p w14:paraId="1AD018AF" w14:textId="77777777" w:rsidR="004620F3" w:rsidRPr="000C4392" w:rsidRDefault="004620F3" w:rsidP="007C46BA">
            <w:pPr>
              <w:autoSpaceDE w:val="0"/>
              <w:autoSpaceDN w:val="0"/>
              <w:ind w:left="0" w:firstLine="0"/>
              <w:jc w:val="left"/>
            </w:pPr>
          </w:p>
        </w:tc>
        <w:tc>
          <w:tcPr>
            <w:tcW w:w="2885" w:type="dxa"/>
            <w:vAlign w:val="center"/>
          </w:tcPr>
          <w:p w14:paraId="3C4FBE9A" w14:textId="77777777" w:rsidR="004620F3" w:rsidRPr="000C4392" w:rsidRDefault="004620F3" w:rsidP="007C46BA">
            <w:pPr>
              <w:autoSpaceDE w:val="0"/>
              <w:autoSpaceDN w:val="0"/>
              <w:ind w:left="0" w:firstLine="0"/>
              <w:jc w:val="left"/>
            </w:pPr>
          </w:p>
        </w:tc>
        <w:tc>
          <w:tcPr>
            <w:tcW w:w="2293" w:type="dxa"/>
            <w:vAlign w:val="center"/>
          </w:tcPr>
          <w:p w14:paraId="5A4FE94B" w14:textId="77777777" w:rsidR="004620F3" w:rsidRPr="000C4392" w:rsidRDefault="004620F3" w:rsidP="007C46BA">
            <w:pPr>
              <w:autoSpaceDE w:val="0"/>
              <w:autoSpaceDN w:val="0"/>
              <w:ind w:left="0" w:firstLine="0"/>
              <w:jc w:val="left"/>
            </w:pPr>
          </w:p>
        </w:tc>
        <w:tc>
          <w:tcPr>
            <w:tcW w:w="2521" w:type="dxa"/>
            <w:vAlign w:val="center"/>
          </w:tcPr>
          <w:p w14:paraId="46B5C9CC"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77A7A2A8" w14:textId="77777777" w:rsidTr="007C46BA">
        <w:trPr>
          <w:trHeight w:val="720"/>
          <w:jc w:val="center"/>
        </w:trPr>
        <w:tc>
          <w:tcPr>
            <w:tcW w:w="2335" w:type="dxa"/>
            <w:tcBorders>
              <w:bottom w:val="single" w:sz="18" w:space="0" w:color="auto"/>
            </w:tcBorders>
            <w:vAlign w:val="center"/>
          </w:tcPr>
          <w:p w14:paraId="1D212A24" w14:textId="77777777" w:rsidR="004620F3" w:rsidRPr="000C4392" w:rsidRDefault="004620F3" w:rsidP="007C46BA">
            <w:pPr>
              <w:autoSpaceDE w:val="0"/>
              <w:autoSpaceDN w:val="0"/>
              <w:ind w:left="0" w:firstLine="0"/>
              <w:jc w:val="left"/>
            </w:pPr>
          </w:p>
        </w:tc>
        <w:tc>
          <w:tcPr>
            <w:tcW w:w="2885" w:type="dxa"/>
            <w:tcBorders>
              <w:bottom w:val="single" w:sz="18" w:space="0" w:color="auto"/>
            </w:tcBorders>
            <w:vAlign w:val="center"/>
          </w:tcPr>
          <w:p w14:paraId="1C5A6D23" w14:textId="77777777" w:rsidR="004620F3" w:rsidRPr="000C4392" w:rsidRDefault="004620F3" w:rsidP="007C46BA">
            <w:pPr>
              <w:autoSpaceDE w:val="0"/>
              <w:autoSpaceDN w:val="0"/>
              <w:ind w:left="0" w:firstLine="0"/>
              <w:jc w:val="left"/>
            </w:pPr>
          </w:p>
        </w:tc>
        <w:tc>
          <w:tcPr>
            <w:tcW w:w="2293" w:type="dxa"/>
            <w:tcBorders>
              <w:bottom w:val="single" w:sz="18" w:space="0" w:color="auto"/>
            </w:tcBorders>
            <w:vAlign w:val="center"/>
          </w:tcPr>
          <w:p w14:paraId="5419AB2F" w14:textId="77777777" w:rsidR="004620F3" w:rsidRPr="000C4392" w:rsidRDefault="004620F3" w:rsidP="007C46BA">
            <w:pPr>
              <w:autoSpaceDE w:val="0"/>
              <w:autoSpaceDN w:val="0"/>
              <w:ind w:left="0" w:firstLine="0"/>
              <w:jc w:val="left"/>
            </w:pPr>
          </w:p>
        </w:tc>
        <w:tc>
          <w:tcPr>
            <w:tcW w:w="2521" w:type="dxa"/>
            <w:tcBorders>
              <w:bottom w:val="single" w:sz="18" w:space="0" w:color="auto"/>
            </w:tcBorders>
            <w:vAlign w:val="center"/>
          </w:tcPr>
          <w:p w14:paraId="77C9113F"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r w:rsidR="004620F3" w:rsidRPr="000C4392" w14:paraId="39C43BBF" w14:textId="77777777" w:rsidTr="004620F3">
        <w:trPr>
          <w:trHeight w:val="504"/>
          <w:jc w:val="center"/>
        </w:trPr>
        <w:tc>
          <w:tcPr>
            <w:tcW w:w="7513" w:type="dxa"/>
            <w:gridSpan w:val="3"/>
            <w:tcBorders>
              <w:top w:val="single" w:sz="18" w:space="0" w:color="auto"/>
              <w:bottom w:val="single" w:sz="18" w:space="0" w:color="auto"/>
            </w:tcBorders>
            <w:vAlign w:val="center"/>
          </w:tcPr>
          <w:p w14:paraId="75180223" w14:textId="77777777" w:rsidR="004620F3" w:rsidRPr="000C4392" w:rsidRDefault="004620F3" w:rsidP="004620F3">
            <w:pPr>
              <w:autoSpaceDE w:val="0"/>
              <w:autoSpaceDN w:val="0"/>
              <w:jc w:val="right"/>
            </w:pPr>
            <w:r w:rsidRPr="000C4392">
              <w:t>Total Committed Percentage(s)</w:t>
            </w:r>
          </w:p>
          <w:p w14:paraId="3516E357" w14:textId="77777777" w:rsidR="004620F3" w:rsidRPr="000C4392" w:rsidRDefault="004620F3" w:rsidP="004620F3">
            <w:pPr>
              <w:autoSpaceDE w:val="0"/>
              <w:autoSpaceDN w:val="0"/>
              <w:jc w:val="right"/>
            </w:pPr>
            <w:r w:rsidRPr="000C4392">
              <w:rPr>
                <w:i/>
              </w:rPr>
              <w:t>(must minimally be 3%)</w:t>
            </w:r>
          </w:p>
        </w:tc>
        <w:tc>
          <w:tcPr>
            <w:tcW w:w="2521" w:type="dxa"/>
            <w:tcBorders>
              <w:top w:val="single" w:sz="18" w:space="0" w:color="auto"/>
              <w:bottom w:val="single" w:sz="18" w:space="0" w:color="auto"/>
            </w:tcBorders>
            <w:vAlign w:val="center"/>
          </w:tcPr>
          <w:p w14:paraId="4A1C465D" w14:textId="77777777" w:rsidR="004620F3" w:rsidRPr="000C4392" w:rsidRDefault="004620F3" w:rsidP="004620F3">
            <w:pPr>
              <w:autoSpaceDE w:val="0"/>
              <w:autoSpaceDN w:val="0"/>
              <w:jc w:val="center"/>
            </w:pPr>
            <w:r w:rsidRPr="000C4392">
              <w:fldChar w:fldCharType="begin">
                <w:ffData>
                  <w:name w:val="Text2"/>
                  <w:enabled/>
                  <w:calcOnExit w:val="0"/>
                  <w:textInput>
                    <w:format w:val=" "/>
                  </w:textInput>
                </w:ffData>
              </w:fldChar>
            </w:r>
            <w:r w:rsidRPr="000C4392">
              <w:instrText xml:space="preserve"> FORMTEXT </w:instrText>
            </w:r>
            <w:r w:rsidRPr="000C4392">
              <w:fldChar w:fldCharType="separate"/>
            </w:r>
            <w:r w:rsidRPr="000C4392">
              <w:rPr>
                <w:noProof/>
              </w:rPr>
              <w:t> </w:t>
            </w:r>
            <w:r w:rsidRPr="000C4392">
              <w:rPr>
                <w:noProof/>
              </w:rPr>
              <w:t> </w:t>
            </w:r>
            <w:r w:rsidRPr="000C4392">
              <w:rPr>
                <w:noProof/>
              </w:rPr>
              <w:t> </w:t>
            </w:r>
            <w:r w:rsidRPr="000C4392">
              <w:rPr>
                <w:noProof/>
              </w:rPr>
              <w:t> </w:t>
            </w:r>
            <w:r w:rsidRPr="000C4392">
              <w:rPr>
                <w:noProof/>
              </w:rPr>
              <w:t> </w:t>
            </w:r>
            <w:r w:rsidRPr="000C4392">
              <w:fldChar w:fldCharType="end"/>
            </w:r>
            <w:r w:rsidRPr="000C4392">
              <w:t>%</w:t>
            </w:r>
          </w:p>
        </w:tc>
      </w:tr>
    </w:tbl>
    <w:p w14:paraId="3834DFAF" w14:textId="77777777" w:rsidR="004620F3" w:rsidRPr="000C4392" w:rsidRDefault="004620F3" w:rsidP="004620F3"/>
    <w:p w14:paraId="5F76197C" w14:textId="7842E4C3" w:rsidR="004620F3" w:rsidRPr="000C4392" w:rsidRDefault="004620F3" w:rsidP="004620F3">
      <w:pPr>
        <w:outlineLvl w:val="3"/>
        <w:rPr>
          <w:b/>
        </w:rPr>
      </w:pPr>
      <w:r w:rsidRPr="000C4392">
        <w:rPr>
          <w:b/>
        </w:rPr>
        <w:t>REMINDER:</w:t>
      </w:r>
      <w:r w:rsidRPr="000C4392">
        <w:t xml:space="preserve"> The vendor must also provide a properly completed </w:t>
      </w:r>
      <w:r w:rsidRPr="000C4392">
        <w:rPr>
          <w:b/>
        </w:rPr>
        <w:t xml:space="preserve">Exhibit </w:t>
      </w:r>
      <w:r w:rsidR="00133B33" w:rsidRPr="000C4392">
        <w:rPr>
          <w:b/>
        </w:rPr>
        <w:t>H</w:t>
      </w:r>
      <w:r w:rsidRPr="000C4392">
        <w:rPr>
          <w:b/>
        </w:rPr>
        <w:t>, Documentation of Intent to Participate Form</w:t>
      </w:r>
      <w:r w:rsidR="00464341" w:rsidRPr="000C4392">
        <w:rPr>
          <w:b/>
        </w:rPr>
        <w:t xml:space="preserve"> for each Qualified MBE/WBE Organization, each qualified Blind or Sheltered Workshop, and each qualified SDVE.</w:t>
      </w:r>
    </w:p>
    <w:p w14:paraId="50BC8CE0" w14:textId="77777777" w:rsidR="004620F3" w:rsidRPr="000C4392" w:rsidRDefault="004620F3" w:rsidP="004620F3">
      <w:pPr>
        <w:outlineLvl w:val="0"/>
        <w:rPr>
          <w:b/>
          <w:caps/>
          <w:kern w:val="28"/>
        </w:rPr>
      </w:pPr>
      <w:r w:rsidRPr="000C4392">
        <w:rPr>
          <w:b/>
          <w:caps/>
          <w:kern w:val="28"/>
        </w:rPr>
        <w:br w:type="page"/>
      </w:r>
    </w:p>
    <w:p w14:paraId="6D9553FB" w14:textId="28EACE5D" w:rsidR="004620F3" w:rsidRPr="001F68FA" w:rsidRDefault="004620F3" w:rsidP="004620F3">
      <w:pPr>
        <w:ind w:left="720" w:hanging="720"/>
        <w:outlineLvl w:val="0"/>
        <w:rPr>
          <w:b/>
          <w:caps/>
          <w:kern w:val="28"/>
          <w:szCs w:val="22"/>
        </w:rPr>
      </w:pPr>
      <w:r w:rsidRPr="001F68FA">
        <w:rPr>
          <w:b/>
          <w:caps/>
          <w:kern w:val="28"/>
          <w:szCs w:val="22"/>
        </w:rPr>
        <w:t xml:space="preserve">Exhibit </w:t>
      </w:r>
      <w:r w:rsidR="00133B33" w:rsidRPr="001F68FA">
        <w:rPr>
          <w:b/>
          <w:caps/>
          <w:kern w:val="28"/>
          <w:szCs w:val="22"/>
        </w:rPr>
        <w:t>H</w:t>
      </w:r>
      <w:r w:rsidRPr="001F68FA">
        <w:rPr>
          <w:b/>
          <w:caps/>
          <w:kern w:val="28"/>
          <w:szCs w:val="22"/>
        </w:rPr>
        <w:t>, DOCUMENTATION OF INTENT TO PARTICIPATE</w:t>
      </w:r>
    </w:p>
    <w:p w14:paraId="14C3BF72" w14:textId="77777777" w:rsidR="004620F3" w:rsidRPr="001F68FA" w:rsidRDefault="004620F3" w:rsidP="004620F3">
      <w:pPr>
        <w:outlineLvl w:val="1"/>
        <w:rPr>
          <w:b/>
          <w:sz w:val="20"/>
          <w:szCs w:val="22"/>
        </w:rPr>
      </w:pPr>
    </w:p>
    <w:p w14:paraId="34942440" w14:textId="77777777" w:rsidR="004620F3" w:rsidRPr="000C4392" w:rsidRDefault="004620F3" w:rsidP="004620F3">
      <w:pPr>
        <w:pBdr>
          <w:top w:val="single" w:sz="36" w:space="1" w:color="auto"/>
        </w:pBdr>
        <w:jc w:val="center"/>
        <w:outlineLvl w:val="1"/>
        <w:rPr>
          <w:b/>
          <w:sz w:val="16"/>
        </w:rPr>
      </w:pPr>
    </w:p>
    <w:p w14:paraId="323F68B1" w14:textId="77777777" w:rsidR="004620F3" w:rsidRPr="001F68FA"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1F68FA">
        <w:rPr>
          <w:szCs w:val="22"/>
        </w:rPr>
        <w:t>Instructions</w:t>
      </w:r>
      <w:r w:rsidRPr="001F68FA">
        <w:rPr>
          <w:caps/>
          <w:szCs w:val="22"/>
        </w:rPr>
        <w:t>:  I</w:t>
      </w:r>
      <w:r w:rsidRPr="001F68FA">
        <w:rPr>
          <w:szCs w:val="22"/>
        </w:rPr>
        <w:t>f the vendor is proposing to include the participation of a Minority Business Enterprise/Women Business Enterprise (MBE/WBE) and/or Organization for the Blind/Sheltered Workshop and/or qualified Service-Disabled Veteran Business Enterprise (SDVE) in the provision of the products/services required in the RFP, the vendor must either provide this exhibit or letter of intent recently signed by the proposed MBE/WBE, Organization for the Blind, Sheltered Workshop, and/or SDVE documenting the following information with the vendor’s response</w:t>
      </w:r>
      <w:r w:rsidRPr="001F68FA">
        <w:rPr>
          <w:caps/>
          <w:szCs w:val="22"/>
        </w:rPr>
        <w:t>.</w:t>
      </w:r>
    </w:p>
    <w:p w14:paraId="45A0260B" w14:textId="77777777" w:rsidR="004620F3" w:rsidRPr="000C4392" w:rsidRDefault="004620F3" w:rsidP="004620F3">
      <w:pPr>
        <w:autoSpaceDE w:val="0"/>
        <w:autoSpaceDN w:val="0"/>
        <w:spacing w:before="120" w:after="120"/>
        <w:jc w:val="center"/>
        <w:rPr>
          <w:i/>
        </w:rPr>
      </w:pPr>
      <w:r w:rsidRPr="000C4392">
        <w:rPr>
          <w:i/>
        </w:rPr>
        <w:t xml:space="preserve">~ Copy This Form </w:t>
      </w:r>
      <w:proofErr w:type="gramStart"/>
      <w:r w:rsidRPr="000C4392">
        <w:rPr>
          <w:i/>
        </w:rPr>
        <w:t>For</w:t>
      </w:r>
      <w:proofErr w:type="gramEnd"/>
      <w:r w:rsidRPr="000C4392">
        <w:rPr>
          <w:i/>
        </w:rPr>
        <w:t xml:space="preserve">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7545"/>
      </w:tblGrid>
      <w:tr w:rsidR="004620F3" w:rsidRPr="000C4392" w14:paraId="3AFD5EA0" w14:textId="77777777" w:rsidTr="004620F3">
        <w:tc>
          <w:tcPr>
            <w:tcW w:w="2574" w:type="dxa"/>
            <w:tcBorders>
              <w:top w:val="nil"/>
              <w:left w:val="nil"/>
              <w:bottom w:val="nil"/>
              <w:right w:val="nil"/>
            </w:tcBorders>
          </w:tcPr>
          <w:p w14:paraId="2BE0425F" w14:textId="77777777" w:rsidR="004620F3" w:rsidRPr="000C4392" w:rsidRDefault="004620F3" w:rsidP="004620F3">
            <w:pPr>
              <w:autoSpaceDE w:val="0"/>
              <w:autoSpaceDN w:val="0"/>
              <w:spacing w:before="40" w:after="40"/>
            </w:pPr>
            <w:r w:rsidRPr="000C4392">
              <w:t>Vendor Name:</w:t>
            </w:r>
          </w:p>
        </w:tc>
        <w:tc>
          <w:tcPr>
            <w:tcW w:w="7722" w:type="dxa"/>
            <w:tcBorders>
              <w:top w:val="nil"/>
              <w:left w:val="nil"/>
              <w:bottom w:val="single" w:sz="4" w:space="0" w:color="auto"/>
              <w:right w:val="nil"/>
            </w:tcBorders>
          </w:tcPr>
          <w:p w14:paraId="555F1033" w14:textId="77777777" w:rsidR="004620F3" w:rsidRPr="000C4392" w:rsidRDefault="004620F3" w:rsidP="004620F3">
            <w:pPr>
              <w:autoSpaceDE w:val="0"/>
              <w:autoSpaceDN w:val="0"/>
              <w:spacing w:before="40" w:after="40"/>
            </w:pPr>
          </w:p>
        </w:tc>
      </w:tr>
    </w:tbl>
    <w:p w14:paraId="252401C2" w14:textId="77777777" w:rsidR="004620F3" w:rsidRPr="000C4392" w:rsidRDefault="004620F3" w:rsidP="004620F3">
      <w:pPr>
        <w:autoSpaceDE w:val="0"/>
        <w:autoSpaceDN w:val="0"/>
      </w:pPr>
    </w:p>
    <w:p w14:paraId="71643CF3" w14:textId="77777777" w:rsidR="004620F3" w:rsidRPr="000C4392" w:rsidRDefault="004620F3" w:rsidP="004620F3">
      <w:pPr>
        <w:shd w:val="clear" w:color="auto" w:fill="0C0C0C"/>
        <w:autoSpaceDE w:val="0"/>
        <w:autoSpaceDN w:val="0"/>
        <w:jc w:val="center"/>
        <w:rPr>
          <w:b/>
          <w:color w:val="FFFFFF"/>
        </w:rPr>
      </w:pPr>
      <w:r w:rsidRPr="000C4392">
        <w:rPr>
          <w:b/>
        </w:rPr>
        <w:t xml:space="preserve">This Section </w:t>
      </w:r>
      <w:proofErr w:type="gramStart"/>
      <w:r w:rsidRPr="000C4392">
        <w:rPr>
          <w:b/>
        </w:rPr>
        <w:t>To</w:t>
      </w:r>
      <w:proofErr w:type="gramEnd"/>
      <w:r w:rsidRPr="000C4392">
        <w:rPr>
          <w:b/>
        </w:rPr>
        <w:t xml:space="preserve"> Be Completed by Participating Organization</w:t>
      </w:r>
      <w:r w:rsidRPr="000C4392">
        <w:rPr>
          <w:b/>
          <w:color w:val="FFFFFF"/>
          <w:highlight w:val="black"/>
        </w:rPr>
        <w:t>:</w:t>
      </w:r>
    </w:p>
    <w:p w14:paraId="2D832F70" w14:textId="77777777" w:rsidR="004620F3" w:rsidRPr="000C4392" w:rsidRDefault="004620F3" w:rsidP="004620F3">
      <w:pPr>
        <w:tabs>
          <w:tab w:val="left" w:pos="720"/>
        </w:tabs>
        <w:autoSpaceDE w:val="0"/>
        <w:autoSpaceDN w:val="0"/>
        <w:spacing w:before="120"/>
        <w:rPr>
          <w:i/>
        </w:rPr>
      </w:pPr>
      <w:r w:rsidRPr="000C4392">
        <w:rPr>
          <w:i/>
        </w:rPr>
        <w:t>By completing and signing this form, the undersigned hereby confirms the intent of the named participating organization to provide the products/services identified herein for the vendor identified above.</w:t>
      </w:r>
    </w:p>
    <w:p w14:paraId="1CBFAA97" w14:textId="77777777" w:rsidR="004620F3" w:rsidRPr="000C4392" w:rsidRDefault="004620F3" w:rsidP="004620F3">
      <w:pPr>
        <w:autoSpaceDE w:val="0"/>
        <w:autoSpaceDN w:val="0"/>
      </w:pPr>
    </w:p>
    <w:tbl>
      <w:tblPr>
        <w:tblW w:w="0" w:type="auto"/>
        <w:tblLook w:val="01E0" w:firstRow="1" w:lastRow="1" w:firstColumn="1" w:lastColumn="1" w:noHBand="0" w:noVBand="0"/>
      </w:tblPr>
      <w:tblGrid>
        <w:gridCol w:w="529"/>
        <w:gridCol w:w="797"/>
        <w:gridCol w:w="433"/>
        <w:gridCol w:w="794"/>
        <w:gridCol w:w="433"/>
        <w:gridCol w:w="2771"/>
        <w:gridCol w:w="433"/>
        <w:gridCol w:w="2168"/>
        <w:gridCol w:w="433"/>
        <w:gridCol w:w="1289"/>
      </w:tblGrid>
      <w:tr w:rsidR="004620F3" w:rsidRPr="000C4392" w14:paraId="1FEF5AD6" w14:textId="77777777" w:rsidTr="004620F3">
        <w:tc>
          <w:tcPr>
            <w:tcW w:w="10080" w:type="dxa"/>
            <w:gridSpan w:val="10"/>
          </w:tcPr>
          <w:p w14:paraId="0000209A" w14:textId="77777777" w:rsidR="004620F3" w:rsidRPr="000C4392" w:rsidRDefault="004620F3" w:rsidP="004620F3">
            <w:pPr>
              <w:autoSpaceDE w:val="0"/>
              <w:autoSpaceDN w:val="0"/>
            </w:pPr>
            <w:r w:rsidRPr="000C4392">
              <w:t>Indicate appropriate business classification(s):</w:t>
            </w:r>
          </w:p>
        </w:tc>
      </w:tr>
      <w:tr w:rsidR="004620F3" w:rsidRPr="000C4392" w14:paraId="30F6A423" w14:textId="77777777" w:rsidTr="004620F3">
        <w:tblPrEx>
          <w:tblLook w:val="04A0" w:firstRow="1" w:lastRow="0" w:firstColumn="1" w:lastColumn="0" w:noHBand="0" w:noVBand="1"/>
        </w:tblPrEx>
        <w:trPr>
          <w:trHeight w:val="317"/>
        </w:trPr>
        <w:sdt>
          <w:sdtPr>
            <w:id w:val="-491726949"/>
            <w14:checkbox>
              <w14:checked w14:val="0"/>
              <w14:checkedState w14:val="2612" w14:font="MS Gothic"/>
              <w14:uncheckedState w14:val="2610" w14:font="MS Gothic"/>
            </w14:checkbox>
          </w:sdtPr>
          <w:sdtEndPr/>
          <w:sdtContent>
            <w:tc>
              <w:tcPr>
                <w:tcW w:w="529" w:type="dxa"/>
                <w:vAlign w:val="center"/>
              </w:tcPr>
              <w:p w14:paraId="3C7C81A3" w14:textId="77777777" w:rsidR="004620F3" w:rsidRPr="000C4392" w:rsidRDefault="004620F3" w:rsidP="004620F3">
                <w:pPr>
                  <w:autoSpaceDE w:val="0"/>
                  <w:autoSpaceDN w:val="0"/>
                </w:pPr>
                <w:r w:rsidRPr="000C4392">
                  <w:rPr>
                    <w:rFonts w:ascii="Segoe UI Symbol" w:eastAsia="MS Gothic" w:hAnsi="Segoe UI Symbol" w:cs="Segoe UI Symbol"/>
                  </w:rPr>
                  <w:t>☐</w:t>
                </w:r>
              </w:p>
            </w:tc>
          </w:sdtContent>
        </w:sdt>
        <w:tc>
          <w:tcPr>
            <w:tcW w:w="797" w:type="dxa"/>
            <w:vAlign w:val="center"/>
          </w:tcPr>
          <w:p w14:paraId="0F860CD4" w14:textId="77777777" w:rsidR="004620F3" w:rsidRPr="000C4392" w:rsidRDefault="004620F3" w:rsidP="004620F3">
            <w:pPr>
              <w:autoSpaceDE w:val="0"/>
              <w:autoSpaceDN w:val="0"/>
            </w:pPr>
            <w:r w:rsidRPr="000C4392">
              <w:t>MBE</w:t>
            </w:r>
          </w:p>
        </w:tc>
        <w:sdt>
          <w:sdtPr>
            <w:id w:val="275070664"/>
            <w14:checkbox>
              <w14:checked w14:val="0"/>
              <w14:checkedState w14:val="2612" w14:font="MS Gothic"/>
              <w14:uncheckedState w14:val="2610" w14:font="MS Gothic"/>
            </w14:checkbox>
          </w:sdtPr>
          <w:sdtEndPr/>
          <w:sdtContent>
            <w:tc>
              <w:tcPr>
                <w:tcW w:w="433" w:type="dxa"/>
                <w:vAlign w:val="center"/>
              </w:tcPr>
              <w:p w14:paraId="24A6E6DA" w14:textId="77777777" w:rsidR="004620F3" w:rsidRPr="000C4392" w:rsidRDefault="004620F3" w:rsidP="004620F3">
                <w:pPr>
                  <w:autoSpaceDE w:val="0"/>
                  <w:autoSpaceDN w:val="0"/>
                </w:pPr>
                <w:r w:rsidRPr="000C4392">
                  <w:rPr>
                    <w:rFonts w:ascii="Segoe UI Symbol" w:eastAsia="MS Gothic" w:hAnsi="Segoe UI Symbol" w:cs="Segoe UI Symbol"/>
                  </w:rPr>
                  <w:t>☐</w:t>
                </w:r>
              </w:p>
            </w:tc>
          </w:sdtContent>
        </w:sdt>
        <w:tc>
          <w:tcPr>
            <w:tcW w:w="794" w:type="dxa"/>
            <w:vAlign w:val="center"/>
          </w:tcPr>
          <w:p w14:paraId="31F2F7C3" w14:textId="77777777" w:rsidR="004620F3" w:rsidRPr="000C4392" w:rsidRDefault="004620F3" w:rsidP="004620F3">
            <w:pPr>
              <w:autoSpaceDE w:val="0"/>
              <w:autoSpaceDN w:val="0"/>
            </w:pPr>
            <w:r w:rsidRPr="000C4392">
              <w:t>WBE</w:t>
            </w:r>
          </w:p>
        </w:tc>
        <w:sdt>
          <w:sdtPr>
            <w:id w:val="-25495014"/>
            <w14:checkbox>
              <w14:checked w14:val="0"/>
              <w14:checkedState w14:val="2612" w14:font="MS Gothic"/>
              <w14:uncheckedState w14:val="2610" w14:font="MS Gothic"/>
            </w14:checkbox>
          </w:sdtPr>
          <w:sdtEndPr/>
          <w:sdtContent>
            <w:tc>
              <w:tcPr>
                <w:tcW w:w="433" w:type="dxa"/>
                <w:vAlign w:val="center"/>
              </w:tcPr>
              <w:p w14:paraId="5117C104" w14:textId="77777777" w:rsidR="004620F3" w:rsidRPr="000C4392" w:rsidRDefault="004620F3" w:rsidP="004620F3">
                <w:pPr>
                  <w:autoSpaceDE w:val="0"/>
                  <w:autoSpaceDN w:val="0"/>
                </w:pPr>
                <w:r w:rsidRPr="000C4392">
                  <w:rPr>
                    <w:rFonts w:ascii="Segoe UI Symbol" w:eastAsia="MS Gothic" w:hAnsi="Segoe UI Symbol" w:cs="Segoe UI Symbol"/>
                  </w:rPr>
                  <w:t>☐</w:t>
                </w:r>
              </w:p>
            </w:tc>
          </w:sdtContent>
        </w:sdt>
        <w:tc>
          <w:tcPr>
            <w:tcW w:w="2771" w:type="dxa"/>
            <w:vAlign w:val="center"/>
          </w:tcPr>
          <w:p w14:paraId="175493BE" w14:textId="77777777" w:rsidR="004620F3" w:rsidRPr="000C4392" w:rsidRDefault="004620F3" w:rsidP="004620F3">
            <w:pPr>
              <w:autoSpaceDE w:val="0"/>
              <w:autoSpaceDN w:val="0"/>
            </w:pPr>
            <w:r w:rsidRPr="000C4392">
              <w:t>Organization for the Blind</w:t>
            </w:r>
          </w:p>
        </w:tc>
        <w:sdt>
          <w:sdtPr>
            <w:id w:val="1432241445"/>
            <w14:checkbox>
              <w14:checked w14:val="0"/>
              <w14:checkedState w14:val="2612" w14:font="MS Gothic"/>
              <w14:uncheckedState w14:val="2610" w14:font="MS Gothic"/>
            </w14:checkbox>
          </w:sdtPr>
          <w:sdtEndPr/>
          <w:sdtContent>
            <w:tc>
              <w:tcPr>
                <w:tcW w:w="433" w:type="dxa"/>
                <w:vAlign w:val="center"/>
              </w:tcPr>
              <w:p w14:paraId="22B498F9" w14:textId="77777777" w:rsidR="004620F3" w:rsidRPr="000C4392" w:rsidRDefault="004620F3" w:rsidP="004620F3">
                <w:pPr>
                  <w:autoSpaceDE w:val="0"/>
                  <w:autoSpaceDN w:val="0"/>
                </w:pPr>
                <w:r w:rsidRPr="000C4392">
                  <w:rPr>
                    <w:rFonts w:ascii="Segoe UI Symbol" w:eastAsia="MS Gothic" w:hAnsi="Segoe UI Symbol" w:cs="Segoe UI Symbol"/>
                  </w:rPr>
                  <w:t>☐</w:t>
                </w:r>
              </w:p>
            </w:tc>
          </w:sdtContent>
        </w:sdt>
        <w:tc>
          <w:tcPr>
            <w:tcW w:w="2168" w:type="dxa"/>
            <w:vAlign w:val="center"/>
          </w:tcPr>
          <w:p w14:paraId="055D3DBC" w14:textId="77777777" w:rsidR="004620F3" w:rsidRPr="000C4392" w:rsidRDefault="004620F3" w:rsidP="004620F3">
            <w:pPr>
              <w:autoSpaceDE w:val="0"/>
              <w:autoSpaceDN w:val="0"/>
            </w:pPr>
            <w:r w:rsidRPr="000C4392">
              <w:t>Sheltered Workshop</w:t>
            </w:r>
          </w:p>
        </w:tc>
        <w:sdt>
          <w:sdtPr>
            <w:id w:val="1814361904"/>
            <w14:checkbox>
              <w14:checked w14:val="0"/>
              <w14:checkedState w14:val="2612" w14:font="MS Gothic"/>
              <w14:uncheckedState w14:val="2610" w14:font="MS Gothic"/>
            </w14:checkbox>
          </w:sdtPr>
          <w:sdtEndPr/>
          <w:sdtContent>
            <w:tc>
              <w:tcPr>
                <w:tcW w:w="433" w:type="dxa"/>
                <w:vAlign w:val="center"/>
              </w:tcPr>
              <w:p w14:paraId="65160E64" w14:textId="77777777" w:rsidR="004620F3" w:rsidRPr="000C4392" w:rsidRDefault="004620F3" w:rsidP="004620F3">
                <w:pPr>
                  <w:autoSpaceDE w:val="0"/>
                  <w:autoSpaceDN w:val="0"/>
                </w:pPr>
                <w:r w:rsidRPr="000C4392">
                  <w:rPr>
                    <w:rFonts w:ascii="Segoe UI Symbol" w:eastAsia="MS Gothic" w:hAnsi="Segoe UI Symbol" w:cs="Segoe UI Symbol"/>
                  </w:rPr>
                  <w:t>☐</w:t>
                </w:r>
              </w:p>
            </w:tc>
          </w:sdtContent>
        </w:sdt>
        <w:tc>
          <w:tcPr>
            <w:tcW w:w="1289" w:type="dxa"/>
            <w:vAlign w:val="center"/>
          </w:tcPr>
          <w:p w14:paraId="1A32FBE8" w14:textId="77777777" w:rsidR="004620F3" w:rsidRPr="000C4392" w:rsidRDefault="004620F3" w:rsidP="004620F3">
            <w:pPr>
              <w:autoSpaceDE w:val="0"/>
              <w:autoSpaceDN w:val="0"/>
            </w:pPr>
            <w:r w:rsidRPr="000C4392">
              <w:t>SDVE</w:t>
            </w:r>
          </w:p>
        </w:tc>
      </w:tr>
    </w:tbl>
    <w:p w14:paraId="010396AE" w14:textId="77777777" w:rsidR="004620F3" w:rsidRPr="000C4392" w:rsidRDefault="004620F3" w:rsidP="004620F3">
      <w:pPr>
        <w:autoSpaceDE w:val="0"/>
        <w:autoSpaceDN w:val="0"/>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058"/>
        <w:gridCol w:w="1926"/>
        <w:gridCol w:w="2789"/>
      </w:tblGrid>
      <w:tr w:rsidR="004620F3" w:rsidRPr="000C4392" w14:paraId="580D1AAA" w14:textId="77777777" w:rsidTr="004620F3">
        <w:tc>
          <w:tcPr>
            <w:tcW w:w="2482" w:type="dxa"/>
            <w:tcBorders>
              <w:top w:val="single" w:sz="4" w:space="0" w:color="auto"/>
              <w:left w:val="single" w:sz="4" w:space="0" w:color="auto"/>
              <w:bottom w:val="single" w:sz="4" w:space="0" w:color="auto"/>
              <w:right w:val="single" w:sz="4" w:space="0" w:color="auto"/>
            </w:tcBorders>
          </w:tcPr>
          <w:p w14:paraId="01B83B06" w14:textId="77777777" w:rsidR="004620F3" w:rsidRPr="000C4392" w:rsidRDefault="004620F3" w:rsidP="004620F3">
            <w:pPr>
              <w:autoSpaceDE w:val="0"/>
              <w:autoSpaceDN w:val="0"/>
              <w:spacing w:before="40" w:after="40"/>
            </w:pPr>
            <w:r w:rsidRPr="000C4392">
              <w:t>Name of Organization:</w:t>
            </w:r>
          </w:p>
        </w:tc>
        <w:tc>
          <w:tcPr>
            <w:tcW w:w="7773" w:type="dxa"/>
            <w:gridSpan w:val="3"/>
            <w:tcBorders>
              <w:top w:val="single" w:sz="4" w:space="0" w:color="auto"/>
              <w:left w:val="single" w:sz="4" w:space="0" w:color="auto"/>
              <w:bottom w:val="single" w:sz="4" w:space="0" w:color="auto"/>
              <w:right w:val="single" w:sz="4" w:space="0" w:color="auto"/>
            </w:tcBorders>
          </w:tcPr>
          <w:p w14:paraId="13BD164C" w14:textId="77777777" w:rsidR="004620F3" w:rsidRPr="000C4392" w:rsidRDefault="004620F3" w:rsidP="004620F3">
            <w:pPr>
              <w:autoSpaceDE w:val="0"/>
              <w:autoSpaceDN w:val="0"/>
              <w:spacing w:before="40" w:after="40"/>
            </w:pPr>
          </w:p>
        </w:tc>
      </w:tr>
      <w:tr w:rsidR="004620F3" w:rsidRPr="000C4392" w14:paraId="5E20B1AA" w14:textId="77777777" w:rsidTr="004620F3">
        <w:tc>
          <w:tcPr>
            <w:tcW w:w="10255" w:type="dxa"/>
            <w:gridSpan w:val="4"/>
            <w:tcBorders>
              <w:top w:val="single" w:sz="4" w:space="0" w:color="auto"/>
              <w:left w:val="single" w:sz="4" w:space="0" w:color="auto"/>
              <w:bottom w:val="single" w:sz="4" w:space="0" w:color="auto"/>
              <w:right w:val="single" w:sz="4" w:space="0" w:color="auto"/>
            </w:tcBorders>
          </w:tcPr>
          <w:p w14:paraId="09C4CE08" w14:textId="77777777" w:rsidR="004620F3" w:rsidRPr="000C4392" w:rsidRDefault="004620F3" w:rsidP="004620F3">
            <w:pPr>
              <w:autoSpaceDE w:val="0"/>
              <w:autoSpaceDN w:val="0"/>
              <w:spacing w:before="40" w:after="40"/>
            </w:pPr>
            <w:r w:rsidRPr="000C4392">
              <w:t>(Name of MBE, WBE, Organization for the Blind, Sheltered Workshop, or SDVE)</w:t>
            </w:r>
          </w:p>
        </w:tc>
      </w:tr>
      <w:tr w:rsidR="004620F3" w:rsidRPr="000C4392" w14:paraId="077EF41D" w14:textId="77777777" w:rsidTr="004620F3">
        <w:tc>
          <w:tcPr>
            <w:tcW w:w="2482" w:type="dxa"/>
            <w:tcBorders>
              <w:top w:val="single" w:sz="4" w:space="0" w:color="auto"/>
              <w:left w:val="single" w:sz="4" w:space="0" w:color="auto"/>
              <w:bottom w:val="single" w:sz="4" w:space="0" w:color="auto"/>
              <w:right w:val="single" w:sz="4" w:space="0" w:color="auto"/>
            </w:tcBorders>
          </w:tcPr>
          <w:p w14:paraId="274CBFC5" w14:textId="77777777" w:rsidR="004620F3" w:rsidRPr="000C4392" w:rsidRDefault="004620F3" w:rsidP="004620F3">
            <w:pPr>
              <w:autoSpaceDE w:val="0"/>
              <w:autoSpaceDN w:val="0"/>
              <w:spacing w:before="40" w:after="40"/>
            </w:pPr>
            <w:r w:rsidRPr="000C4392">
              <w:t>Contact Name:</w:t>
            </w:r>
          </w:p>
        </w:tc>
        <w:tc>
          <w:tcPr>
            <w:tcW w:w="3058" w:type="dxa"/>
            <w:tcBorders>
              <w:top w:val="single" w:sz="4" w:space="0" w:color="auto"/>
              <w:left w:val="single" w:sz="4" w:space="0" w:color="auto"/>
              <w:bottom w:val="single" w:sz="4" w:space="0" w:color="auto"/>
              <w:right w:val="single" w:sz="4" w:space="0" w:color="auto"/>
            </w:tcBorders>
          </w:tcPr>
          <w:p w14:paraId="4665A974"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4522AC85" w14:textId="77777777" w:rsidR="004620F3" w:rsidRPr="000C4392" w:rsidRDefault="004620F3" w:rsidP="004620F3">
            <w:pPr>
              <w:autoSpaceDE w:val="0"/>
              <w:autoSpaceDN w:val="0"/>
              <w:spacing w:before="40" w:after="40"/>
            </w:pPr>
            <w:r w:rsidRPr="000C4392">
              <w:t>Email:</w:t>
            </w:r>
          </w:p>
        </w:tc>
        <w:tc>
          <w:tcPr>
            <w:tcW w:w="2789" w:type="dxa"/>
            <w:tcBorders>
              <w:top w:val="single" w:sz="4" w:space="0" w:color="auto"/>
              <w:left w:val="single" w:sz="4" w:space="0" w:color="auto"/>
              <w:bottom w:val="single" w:sz="4" w:space="0" w:color="auto"/>
              <w:right w:val="single" w:sz="4" w:space="0" w:color="auto"/>
            </w:tcBorders>
          </w:tcPr>
          <w:p w14:paraId="5E413AF0" w14:textId="77777777" w:rsidR="004620F3" w:rsidRPr="000C4392" w:rsidRDefault="004620F3" w:rsidP="004620F3">
            <w:pPr>
              <w:autoSpaceDE w:val="0"/>
              <w:autoSpaceDN w:val="0"/>
              <w:spacing w:before="40" w:after="40"/>
            </w:pPr>
          </w:p>
        </w:tc>
      </w:tr>
      <w:tr w:rsidR="004620F3" w:rsidRPr="000C4392" w14:paraId="24CDE705" w14:textId="77777777" w:rsidTr="004620F3">
        <w:tc>
          <w:tcPr>
            <w:tcW w:w="2482" w:type="dxa"/>
            <w:tcBorders>
              <w:top w:val="single" w:sz="4" w:space="0" w:color="auto"/>
              <w:left w:val="single" w:sz="4" w:space="0" w:color="auto"/>
              <w:bottom w:val="single" w:sz="4" w:space="0" w:color="auto"/>
              <w:right w:val="single" w:sz="4" w:space="0" w:color="auto"/>
            </w:tcBorders>
          </w:tcPr>
          <w:p w14:paraId="2C67B7BB" w14:textId="77777777" w:rsidR="004620F3" w:rsidRPr="000C4392" w:rsidRDefault="004620F3" w:rsidP="004620F3">
            <w:pPr>
              <w:autoSpaceDE w:val="0"/>
              <w:autoSpaceDN w:val="0"/>
              <w:spacing w:before="40" w:after="40"/>
            </w:pPr>
            <w:r w:rsidRPr="000C4392">
              <w:t xml:space="preserve">Address </w:t>
            </w:r>
          </w:p>
          <w:p w14:paraId="22004771" w14:textId="77777777" w:rsidR="004620F3" w:rsidRPr="000C4392" w:rsidRDefault="004620F3" w:rsidP="004620F3">
            <w:pPr>
              <w:autoSpaceDE w:val="0"/>
              <w:autoSpaceDN w:val="0"/>
              <w:spacing w:before="40" w:after="40"/>
              <w:ind w:left="-23" w:firstLine="23"/>
            </w:pPr>
            <w:r w:rsidRPr="000C4392">
              <w:t>(If SDVE, provide MO Address):</w:t>
            </w:r>
          </w:p>
        </w:tc>
        <w:tc>
          <w:tcPr>
            <w:tcW w:w="3058" w:type="dxa"/>
            <w:tcBorders>
              <w:top w:val="single" w:sz="4" w:space="0" w:color="auto"/>
              <w:left w:val="single" w:sz="4" w:space="0" w:color="auto"/>
              <w:bottom w:val="single" w:sz="4" w:space="0" w:color="auto"/>
              <w:right w:val="single" w:sz="4" w:space="0" w:color="auto"/>
            </w:tcBorders>
          </w:tcPr>
          <w:p w14:paraId="7FC190F7"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3FE3488B" w14:textId="77777777" w:rsidR="004620F3" w:rsidRPr="000C4392" w:rsidRDefault="004620F3" w:rsidP="004620F3">
            <w:pPr>
              <w:autoSpaceDE w:val="0"/>
              <w:autoSpaceDN w:val="0"/>
              <w:spacing w:before="40" w:after="40"/>
            </w:pPr>
            <w:r w:rsidRPr="000C4392">
              <w:t>Phone #:</w:t>
            </w:r>
          </w:p>
        </w:tc>
        <w:tc>
          <w:tcPr>
            <w:tcW w:w="2789" w:type="dxa"/>
            <w:tcBorders>
              <w:top w:val="single" w:sz="4" w:space="0" w:color="auto"/>
              <w:left w:val="single" w:sz="4" w:space="0" w:color="auto"/>
              <w:bottom w:val="single" w:sz="4" w:space="0" w:color="auto"/>
              <w:right w:val="single" w:sz="4" w:space="0" w:color="auto"/>
            </w:tcBorders>
          </w:tcPr>
          <w:p w14:paraId="0D62DD3B" w14:textId="77777777" w:rsidR="004620F3" w:rsidRPr="000C4392" w:rsidRDefault="004620F3" w:rsidP="004620F3">
            <w:pPr>
              <w:autoSpaceDE w:val="0"/>
              <w:autoSpaceDN w:val="0"/>
              <w:spacing w:before="40" w:after="40"/>
            </w:pPr>
          </w:p>
        </w:tc>
      </w:tr>
      <w:tr w:rsidR="004620F3" w:rsidRPr="000C4392" w14:paraId="66C2E4DA" w14:textId="77777777" w:rsidTr="004620F3">
        <w:tc>
          <w:tcPr>
            <w:tcW w:w="2482" w:type="dxa"/>
            <w:tcBorders>
              <w:top w:val="single" w:sz="4" w:space="0" w:color="auto"/>
              <w:left w:val="single" w:sz="4" w:space="0" w:color="auto"/>
              <w:bottom w:val="single" w:sz="4" w:space="0" w:color="auto"/>
              <w:right w:val="single" w:sz="4" w:space="0" w:color="auto"/>
            </w:tcBorders>
          </w:tcPr>
          <w:p w14:paraId="0A246258" w14:textId="77777777" w:rsidR="004620F3" w:rsidRPr="000C4392" w:rsidRDefault="004620F3" w:rsidP="004620F3">
            <w:pPr>
              <w:autoSpaceDE w:val="0"/>
              <w:autoSpaceDN w:val="0"/>
              <w:spacing w:before="40" w:after="40"/>
            </w:pPr>
            <w:r w:rsidRPr="000C4392">
              <w:t>City:</w:t>
            </w:r>
          </w:p>
        </w:tc>
        <w:tc>
          <w:tcPr>
            <w:tcW w:w="3058" w:type="dxa"/>
            <w:tcBorders>
              <w:top w:val="single" w:sz="4" w:space="0" w:color="auto"/>
              <w:left w:val="single" w:sz="4" w:space="0" w:color="auto"/>
              <w:bottom w:val="single" w:sz="4" w:space="0" w:color="auto"/>
              <w:right w:val="single" w:sz="4" w:space="0" w:color="auto"/>
            </w:tcBorders>
          </w:tcPr>
          <w:p w14:paraId="30DD6DF0"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39CF4ADB" w14:textId="77777777" w:rsidR="004620F3" w:rsidRPr="000C4392" w:rsidRDefault="004620F3" w:rsidP="004620F3">
            <w:pPr>
              <w:autoSpaceDE w:val="0"/>
              <w:autoSpaceDN w:val="0"/>
              <w:spacing w:before="40" w:after="40"/>
            </w:pPr>
            <w:r w:rsidRPr="000C4392">
              <w:t>Fax #:</w:t>
            </w:r>
          </w:p>
        </w:tc>
        <w:tc>
          <w:tcPr>
            <w:tcW w:w="2789" w:type="dxa"/>
            <w:tcBorders>
              <w:top w:val="single" w:sz="4" w:space="0" w:color="auto"/>
              <w:left w:val="single" w:sz="4" w:space="0" w:color="auto"/>
              <w:bottom w:val="single" w:sz="4" w:space="0" w:color="auto"/>
              <w:right w:val="single" w:sz="4" w:space="0" w:color="auto"/>
            </w:tcBorders>
          </w:tcPr>
          <w:p w14:paraId="60779603" w14:textId="77777777" w:rsidR="004620F3" w:rsidRPr="000C4392" w:rsidRDefault="004620F3" w:rsidP="004620F3">
            <w:pPr>
              <w:autoSpaceDE w:val="0"/>
              <w:autoSpaceDN w:val="0"/>
              <w:spacing w:before="40" w:after="40"/>
            </w:pPr>
          </w:p>
        </w:tc>
      </w:tr>
      <w:tr w:rsidR="004620F3" w:rsidRPr="000C4392" w14:paraId="42B8C8B6" w14:textId="77777777" w:rsidTr="004620F3">
        <w:tc>
          <w:tcPr>
            <w:tcW w:w="2482" w:type="dxa"/>
            <w:tcBorders>
              <w:top w:val="single" w:sz="4" w:space="0" w:color="auto"/>
              <w:left w:val="single" w:sz="4" w:space="0" w:color="auto"/>
              <w:bottom w:val="single" w:sz="4" w:space="0" w:color="auto"/>
              <w:right w:val="single" w:sz="4" w:space="0" w:color="auto"/>
            </w:tcBorders>
          </w:tcPr>
          <w:p w14:paraId="5DD27162" w14:textId="77777777" w:rsidR="004620F3" w:rsidRPr="000C4392" w:rsidRDefault="004620F3" w:rsidP="004620F3">
            <w:pPr>
              <w:autoSpaceDE w:val="0"/>
              <w:autoSpaceDN w:val="0"/>
              <w:spacing w:before="40" w:after="40"/>
            </w:pPr>
            <w:r w:rsidRPr="000C4392">
              <w:t>State/Zip:</w:t>
            </w:r>
          </w:p>
        </w:tc>
        <w:tc>
          <w:tcPr>
            <w:tcW w:w="3058" w:type="dxa"/>
            <w:tcBorders>
              <w:top w:val="single" w:sz="4" w:space="0" w:color="auto"/>
              <w:left w:val="single" w:sz="4" w:space="0" w:color="auto"/>
              <w:bottom w:val="single" w:sz="4" w:space="0" w:color="auto"/>
              <w:right w:val="single" w:sz="4" w:space="0" w:color="auto"/>
            </w:tcBorders>
          </w:tcPr>
          <w:p w14:paraId="6D54B5E8"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65D38867" w14:textId="77777777" w:rsidR="004620F3" w:rsidRPr="000C4392" w:rsidRDefault="004620F3" w:rsidP="004620F3">
            <w:pPr>
              <w:autoSpaceDE w:val="0"/>
              <w:autoSpaceDN w:val="0"/>
              <w:spacing w:before="40" w:after="40"/>
            </w:pPr>
            <w:r w:rsidRPr="000C4392">
              <w:t>Certification #</w:t>
            </w:r>
          </w:p>
        </w:tc>
        <w:tc>
          <w:tcPr>
            <w:tcW w:w="2789" w:type="dxa"/>
            <w:tcBorders>
              <w:top w:val="single" w:sz="4" w:space="0" w:color="auto"/>
              <w:left w:val="single" w:sz="4" w:space="0" w:color="auto"/>
              <w:bottom w:val="single" w:sz="4" w:space="0" w:color="auto"/>
              <w:right w:val="single" w:sz="4" w:space="0" w:color="auto"/>
            </w:tcBorders>
          </w:tcPr>
          <w:p w14:paraId="7F24D2D2" w14:textId="77777777" w:rsidR="004620F3" w:rsidRPr="000C4392" w:rsidRDefault="004620F3" w:rsidP="004620F3">
            <w:pPr>
              <w:autoSpaceDE w:val="0"/>
              <w:autoSpaceDN w:val="0"/>
              <w:spacing w:before="40" w:after="40"/>
            </w:pPr>
          </w:p>
        </w:tc>
      </w:tr>
      <w:tr w:rsidR="004620F3" w:rsidRPr="000C4392" w14:paraId="2827A313" w14:textId="77777777" w:rsidTr="004620F3">
        <w:tc>
          <w:tcPr>
            <w:tcW w:w="2482" w:type="dxa"/>
            <w:tcBorders>
              <w:top w:val="single" w:sz="4" w:space="0" w:color="auto"/>
              <w:left w:val="single" w:sz="4" w:space="0" w:color="auto"/>
              <w:bottom w:val="single" w:sz="4" w:space="0" w:color="auto"/>
              <w:right w:val="single" w:sz="4" w:space="0" w:color="auto"/>
            </w:tcBorders>
          </w:tcPr>
          <w:p w14:paraId="45F8C2DC" w14:textId="77777777" w:rsidR="004620F3" w:rsidRPr="000C4392" w:rsidRDefault="004620F3" w:rsidP="004620F3">
            <w:pPr>
              <w:autoSpaceDE w:val="0"/>
              <w:autoSpaceDN w:val="0"/>
              <w:spacing w:before="40" w:after="40"/>
            </w:pPr>
            <w:r w:rsidRPr="000C4392">
              <w:t xml:space="preserve">SDVE’s Website </w:t>
            </w:r>
          </w:p>
          <w:p w14:paraId="73585C78" w14:textId="77777777" w:rsidR="004620F3" w:rsidRPr="000C4392" w:rsidRDefault="004620F3" w:rsidP="004620F3">
            <w:pPr>
              <w:autoSpaceDE w:val="0"/>
              <w:autoSpaceDN w:val="0"/>
              <w:spacing w:before="40" w:after="40"/>
            </w:pPr>
            <w:r w:rsidRPr="000C4392">
              <w:t>Address:</w:t>
            </w:r>
          </w:p>
        </w:tc>
        <w:tc>
          <w:tcPr>
            <w:tcW w:w="3058" w:type="dxa"/>
            <w:tcBorders>
              <w:top w:val="single" w:sz="4" w:space="0" w:color="auto"/>
              <w:left w:val="single" w:sz="4" w:space="0" w:color="auto"/>
              <w:bottom w:val="single" w:sz="4" w:space="0" w:color="auto"/>
              <w:right w:val="single" w:sz="4" w:space="0" w:color="auto"/>
            </w:tcBorders>
          </w:tcPr>
          <w:p w14:paraId="1FE04CAD"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7AEA3DAB" w14:textId="77777777" w:rsidR="004620F3" w:rsidRPr="000C4392" w:rsidRDefault="004620F3" w:rsidP="004620F3">
            <w:pPr>
              <w:autoSpaceDE w:val="0"/>
              <w:autoSpaceDN w:val="0"/>
              <w:spacing w:before="40" w:after="40"/>
            </w:pPr>
            <w:r w:rsidRPr="000C4392">
              <w:t>Certification Expiration Date:</w:t>
            </w:r>
          </w:p>
        </w:tc>
        <w:tc>
          <w:tcPr>
            <w:tcW w:w="2789" w:type="dxa"/>
            <w:tcBorders>
              <w:top w:val="single" w:sz="4" w:space="0" w:color="auto"/>
              <w:left w:val="single" w:sz="4" w:space="0" w:color="auto"/>
              <w:bottom w:val="single" w:sz="4" w:space="0" w:color="auto"/>
              <w:right w:val="single" w:sz="4" w:space="0" w:color="auto"/>
            </w:tcBorders>
          </w:tcPr>
          <w:p w14:paraId="074CCB80" w14:textId="77777777" w:rsidR="004620F3" w:rsidRPr="000C4392" w:rsidRDefault="004620F3" w:rsidP="004620F3">
            <w:pPr>
              <w:autoSpaceDE w:val="0"/>
              <w:autoSpaceDN w:val="0"/>
              <w:spacing w:before="40" w:after="40"/>
            </w:pPr>
            <w:r w:rsidRPr="000C4392">
              <w:t>(or attach copy of certification)</w:t>
            </w:r>
          </w:p>
        </w:tc>
      </w:tr>
      <w:tr w:rsidR="004620F3" w:rsidRPr="000C4392" w14:paraId="735EE5D4" w14:textId="77777777" w:rsidTr="004620F3">
        <w:tc>
          <w:tcPr>
            <w:tcW w:w="2482" w:type="dxa"/>
            <w:tcBorders>
              <w:top w:val="single" w:sz="4" w:space="0" w:color="auto"/>
              <w:left w:val="single" w:sz="4" w:space="0" w:color="auto"/>
              <w:bottom w:val="single" w:sz="4" w:space="0" w:color="auto"/>
              <w:right w:val="single" w:sz="4" w:space="0" w:color="auto"/>
            </w:tcBorders>
          </w:tcPr>
          <w:p w14:paraId="13A7E4E0" w14:textId="77777777" w:rsidR="004620F3" w:rsidRPr="000C4392" w:rsidRDefault="004620F3" w:rsidP="004620F3">
            <w:pPr>
              <w:autoSpaceDE w:val="0"/>
              <w:autoSpaceDN w:val="0"/>
              <w:spacing w:before="40" w:after="40"/>
            </w:pPr>
            <w:r w:rsidRPr="000C4392">
              <w:t>Service-Disabled Veteran’s (SDV) Name:</w:t>
            </w:r>
          </w:p>
        </w:tc>
        <w:tc>
          <w:tcPr>
            <w:tcW w:w="3058" w:type="dxa"/>
            <w:tcBorders>
              <w:top w:val="single" w:sz="4" w:space="0" w:color="auto"/>
              <w:left w:val="single" w:sz="4" w:space="0" w:color="auto"/>
              <w:bottom w:val="single" w:sz="4" w:space="0" w:color="auto"/>
              <w:right w:val="single" w:sz="4" w:space="0" w:color="auto"/>
            </w:tcBorders>
          </w:tcPr>
          <w:p w14:paraId="2B04181A" w14:textId="77777777" w:rsidR="004620F3" w:rsidRPr="000C4392" w:rsidRDefault="004620F3" w:rsidP="004620F3">
            <w:pPr>
              <w:autoSpaceDE w:val="0"/>
              <w:autoSpaceDN w:val="0"/>
              <w:spacing w:before="40" w:after="40"/>
            </w:pPr>
          </w:p>
        </w:tc>
        <w:tc>
          <w:tcPr>
            <w:tcW w:w="1926" w:type="dxa"/>
            <w:tcBorders>
              <w:top w:val="single" w:sz="4" w:space="0" w:color="auto"/>
              <w:left w:val="single" w:sz="4" w:space="0" w:color="auto"/>
              <w:bottom w:val="single" w:sz="4" w:space="0" w:color="auto"/>
              <w:right w:val="single" w:sz="4" w:space="0" w:color="auto"/>
            </w:tcBorders>
          </w:tcPr>
          <w:p w14:paraId="571D7629" w14:textId="77777777" w:rsidR="004620F3" w:rsidRPr="000C4392" w:rsidRDefault="004620F3" w:rsidP="004620F3">
            <w:pPr>
              <w:autoSpaceDE w:val="0"/>
              <w:autoSpaceDN w:val="0"/>
              <w:spacing w:before="40" w:after="40"/>
            </w:pPr>
            <w:proofErr w:type="gramStart"/>
            <w:r w:rsidRPr="000C4392">
              <w:t>SDV’s  Signature</w:t>
            </w:r>
            <w:proofErr w:type="gramEnd"/>
            <w:r w:rsidRPr="000C4392">
              <w:t>:</w:t>
            </w:r>
          </w:p>
        </w:tc>
        <w:tc>
          <w:tcPr>
            <w:tcW w:w="2789" w:type="dxa"/>
            <w:tcBorders>
              <w:top w:val="single" w:sz="4" w:space="0" w:color="auto"/>
              <w:left w:val="single" w:sz="4" w:space="0" w:color="auto"/>
              <w:bottom w:val="single" w:sz="4" w:space="0" w:color="auto"/>
              <w:right w:val="single" w:sz="4" w:space="0" w:color="auto"/>
            </w:tcBorders>
          </w:tcPr>
          <w:p w14:paraId="204ADF22" w14:textId="77777777" w:rsidR="004620F3" w:rsidRPr="000C4392" w:rsidRDefault="004620F3" w:rsidP="004620F3">
            <w:pPr>
              <w:autoSpaceDE w:val="0"/>
              <w:autoSpaceDN w:val="0"/>
              <w:spacing w:before="40" w:after="40"/>
            </w:pPr>
          </w:p>
        </w:tc>
      </w:tr>
    </w:tbl>
    <w:p w14:paraId="1AA3E4FD" w14:textId="77777777" w:rsidR="004620F3" w:rsidRPr="000C4392" w:rsidRDefault="004620F3" w:rsidP="004620F3">
      <w:pPr>
        <w:autoSpaceDE w:val="0"/>
        <w:autoSpaceDN w:val="0"/>
        <w:rPr>
          <w:b/>
        </w:rPr>
      </w:pPr>
    </w:p>
    <w:p w14:paraId="1C9471D7" w14:textId="77777777" w:rsidR="004620F3" w:rsidRPr="000C4392" w:rsidRDefault="004620F3" w:rsidP="004620F3">
      <w:pPr>
        <w:autoSpaceDE w:val="0"/>
        <w:autoSpaceDN w:val="0"/>
        <w:jc w:val="center"/>
        <w:rPr>
          <w:b/>
        </w:rPr>
      </w:pPr>
      <w:r w:rsidRPr="000C4392">
        <w:rPr>
          <w:b/>
        </w:rPr>
        <w:t>PRODUCTS/SERVICES PARTICIPATING ORGANIZATION AGREED TO PROVIDE</w:t>
      </w:r>
    </w:p>
    <w:p w14:paraId="05DFF3DD" w14:textId="77777777" w:rsidR="004620F3" w:rsidRPr="000C4392" w:rsidRDefault="004620F3" w:rsidP="004620F3">
      <w:pPr>
        <w:autoSpaceDE w:val="0"/>
        <w:autoSpaceDN w:val="0"/>
      </w:pPr>
    </w:p>
    <w:p w14:paraId="7B9B25F2" w14:textId="77777777" w:rsidR="004620F3" w:rsidRPr="000C4392" w:rsidRDefault="004620F3" w:rsidP="004620F3">
      <w:pPr>
        <w:autoSpaceDE w:val="0"/>
        <w:autoSpaceDN w:val="0"/>
      </w:pPr>
      <w:r w:rsidRPr="000C4392">
        <w:t xml:space="preserve">Describe the products/services you </w:t>
      </w:r>
      <w:r w:rsidRPr="000C4392">
        <w:rPr>
          <w:i/>
        </w:rPr>
        <w:t>(as the participating organization)</w:t>
      </w:r>
      <w:r w:rsidRPr="000C4392">
        <w:t xml:space="preserve"> have agreed to provide: </w:t>
      </w:r>
    </w:p>
    <w:p w14:paraId="0A0BABC1" w14:textId="77777777" w:rsidR="004620F3" w:rsidRPr="000C4392" w:rsidRDefault="004620F3" w:rsidP="004620F3">
      <w:pPr>
        <w:autoSpaceDE w:val="0"/>
        <w:autoSpaceDN w:val="0"/>
      </w:pPr>
    </w:p>
    <w:tbl>
      <w:tblPr>
        <w:tblW w:w="1017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620F3" w:rsidRPr="000C4392" w14:paraId="3CC2F2D6" w14:textId="77777777" w:rsidTr="004620F3">
        <w:tc>
          <w:tcPr>
            <w:tcW w:w="10170" w:type="dxa"/>
          </w:tcPr>
          <w:p w14:paraId="7CC8C1E2" w14:textId="77777777" w:rsidR="004620F3" w:rsidRPr="000C4392" w:rsidRDefault="004620F3" w:rsidP="004620F3">
            <w:pPr>
              <w:autoSpaceDE w:val="0"/>
              <w:autoSpaceDN w:val="0"/>
            </w:pPr>
          </w:p>
        </w:tc>
      </w:tr>
    </w:tbl>
    <w:p w14:paraId="1DEADFC6" w14:textId="77777777" w:rsidR="004620F3" w:rsidRPr="000C4392" w:rsidRDefault="004620F3" w:rsidP="004620F3">
      <w:pPr>
        <w:autoSpaceDE w:val="0"/>
        <w:autoSpaceDN w:val="0"/>
        <w:rPr>
          <w:b/>
          <w:color w:val="FFFFFF"/>
          <w:highlight w:val="black"/>
        </w:rPr>
      </w:pPr>
    </w:p>
    <w:p w14:paraId="56977536" w14:textId="77777777" w:rsidR="004620F3" w:rsidRPr="000C4392" w:rsidRDefault="004620F3" w:rsidP="004620F3">
      <w:pPr>
        <w:shd w:val="clear" w:color="auto" w:fill="0C0C0C"/>
        <w:autoSpaceDE w:val="0"/>
        <w:autoSpaceDN w:val="0"/>
        <w:spacing w:after="120"/>
        <w:jc w:val="center"/>
        <w:rPr>
          <w:b/>
          <w:color w:val="FFFFFF"/>
        </w:rPr>
      </w:pPr>
      <w:r w:rsidRPr="000C4392">
        <w:rPr>
          <w:b/>
          <w:color w:val="FFFFFF"/>
          <w:highlight w:val="black"/>
        </w:rPr>
        <w:t>Authorized Signature:</w:t>
      </w:r>
    </w:p>
    <w:tbl>
      <w:tblPr>
        <w:tblW w:w="10260" w:type="dxa"/>
        <w:tblLook w:val="0000" w:firstRow="0" w:lastRow="0" w:firstColumn="0" w:lastColumn="0" w:noHBand="0" w:noVBand="0"/>
      </w:tblPr>
      <w:tblGrid>
        <w:gridCol w:w="6168"/>
        <w:gridCol w:w="1775"/>
        <w:gridCol w:w="2317"/>
      </w:tblGrid>
      <w:tr w:rsidR="004620F3" w:rsidRPr="000C4392" w14:paraId="7B36A738" w14:textId="77777777" w:rsidTr="004620F3">
        <w:tc>
          <w:tcPr>
            <w:tcW w:w="6168" w:type="dxa"/>
            <w:tcBorders>
              <w:bottom w:val="single" w:sz="4" w:space="0" w:color="auto"/>
            </w:tcBorders>
          </w:tcPr>
          <w:p w14:paraId="0B7880FF" w14:textId="77777777" w:rsidR="004620F3" w:rsidRPr="000C4392" w:rsidRDefault="004620F3" w:rsidP="004620F3">
            <w:pPr>
              <w:autoSpaceDE w:val="0"/>
              <w:autoSpaceDN w:val="0"/>
              <w:spacing w:before="120"/>
            </w:pPr>
          </w:p>
        </w:tc>
        <w:tc>
          <w:tcPr>
            <w:tcW w:w="1775" w:type="dxa"/>
          </w:tcPr>
          <w:p w14:paraId="28F96B17" w14:textId="77777777" w:rsidR="004620F3" w:rsidRPr="000C4392" w:rsidRDefault="004620F3" w:rsidP="004620F3">
            <w:pPr>
              <w:autoSpaceDE w:val="0"/>
              <w:autoSpaceDN w:val="0"/>
            </w:pPr>
          </w:p>
        </w:tc>
        <w:tc>
          <w:tcPr>
            <w:tcW w:w="2317" w:type="dxa"/>
            <w:tcBorders>
              <w:left w:val="nil"/>
              <w:bottom w:val="single" w:sz="4" w:space="0" w:color="auto"/>
            </w:tcBorders>
            <w:vAlign w:val="bottom"/>
          </w:tcPr>
          <w:p w14:paraId="038E0A88" w14:textId="77777777" w:rsidR="004620F3" w:rsidRPr="000C4392" w:rsidRDefault="004620F3" w:rsidP="004620F3">
            <w:pPr>
              <w:autoSpaceDE w:val="0"/>
              <w:autoSpaceDN w:val="0"/>
              <w:jc w:val="center"/>
            </w:pPr>
          </w:p>
        </w:tc>
      </w:tr>
      <w:tr w:rsidR="004620F3" w:rsidRPr="000C4392" w14:paraId="5228CB9B" w14:textId="77777777" w:rsidTr="004620F3">
        <w:tc>
          <w:tcPr>
            <w:tcW w:w="6168" w:type="dxa"/>
            <w:tcBorders>
              <w:top w:val="single" w:sz="4" w:space="0" w:color="auto"/>
            </w:tcBorders>
          </w:tcPr>
          <w:p w14:paraId="7ABA08CD" w14:textId="77777777" w:rsidR="004620F3" w:rsidRPr="000C4392" w:rsidRDefault="004620F3" w:rsidP="00A44570">
            <w:r w:rsidRPr="000C4392">
              <w:t>Authorized Signature of Participating Organization</w:t>
            </w:r>
          </w:p>
          <w:p w14:paraId="4DF08B3F" w14:textId="77777777" w:rsidR="004620F3" w:rsidRPr="000C4392" w:rsidRDefault="004620F3" w:rsidP="00A44570">
            <w:r w:rsidRPr="000C4392">
              <w:t>(MBE, WBE, Organization for the Blind, Sheltered Workshop, or SDVE)</w:t>
            </w:r>
          </w:p>
        </w:tc>
        <w:tc>
          <w:tcPr>
            <w:tcW w:w="1775" w:type="dxa"/>
          </w:tcPr>
          <w:p w14:paraId="201AC395" w14:textId="77777777" w:rsidR="004620F3" w:rsidRPr="000C4392" w:rsidRDefault="004620F3" w:rsidP="004620F3">
            <w:pPr>
              <w:autoSpaceDE w:val="0"/>
              <w:autoSpaceDN w:val="0"/>
              <w:jc w:val="center"/>
              <w:rPr>
                <w:i/>
                <w:iCs/>
              </w:rPr>
            </w:pPr>
          </w:p>
        </w:tc>
        <w:tc>
          <w:tcPr>
            <w:tcW w:w="2317" w:type="dxa"/>
            <w:tcBorders>
              <w:top w:val="single" w:sz="4" w:space="0" w:color="auto"/>
            </w:tcBorders>
          </w:tcPr>
          <w:p w14:paraId="3DCE00D9" w14:textId="77777777" w:rsidR="004620F3" w:rsidRPr="000C4392" w:rsidRDefault="004620F3" w:rsidP="00A44570">
            <w:r w:rsidRPr="000C4392">
              <w:t>Date</w:t>
            </w:r>
          </w:p>
          <w:p w14:paraId="230356E1" w14:textId="77777777" w:rsidR="004620F3" w:rsidRPr="000C4392" w:rsidRDefault="004620F3" w:rsidP="004620F3">
            <w:pPr>
              <w:autoSpaceDE w:val="0"/>
              <w:autoSpaceDN w:val="0"/>
              <w:rPr>
                <w:i/>
                <w:iCs/>
              </w:rPr>
            </w:pPr>
          </w:p>
        </w:tc>
      </w:tr>
    </w:tbl>
    <w:p w14:paraId="2B544EC0" w14:textId="77777777" w:rsidR="004620F3" w:rsidRPr="001F68FA" w:rsidRDefault="004620F3" w:rsidP="004620F3">
      <w:pPr>
        <w:ind w:left="720" w:hanging="720"/>
        <w:outlineLvl w:val="0"/>
        <w:rPr>
          <w:b/>
          <w:caps/>
          <w:kern w:val="28"/>
          <w:szCs w:val="22"/>
        </w:rPr>
      </w:pPr>
      <w:r w:rsidRPr="001F68FA">
        <w:rPr>
          <w:b/>
          <w:caps/>
          <w:kern w:val="28"/>
          <w:szCs w:val="22"/>
        </w:rPr>
        <w:t>BUSINESS COMPLIANCE EXHIBITS</w:t>
      </w:r>
    </w:p>
    <w:p w14:paraId="5C5DD2F9" w14:textId="77777777" w:rsidR="004620F3" w:rsidRPr="000C4392" w:rsidRDefault="004620F3" w:rsidP="004620F3">
      <w:pPr>
        <w:outlineLvl w:val="1"/>
        <w:rPr>
          <w:b/>
          <w:sz w:val="18"/>
        </w:rPr>
      </w:pPr>
    </w:p>
    <w:p w14:paraId="16736F47" w14:textId="77777777" w:rsidR="004620F3" w:rsidRPr="000C4392" w:rsidRDefault="004620F3" w:rsidP="004620F3">
      <w:pPr>
        <w:pBdr>
          <w:top w:val="single" w:sz="36" w:space="1" w:color="auto"/>
        </w:pBdr>
        <w:jc w:val="center"/>
        <w:outlineLvl w:val="1"/>
        <w:rPr>
          <w:b/>
          <w:sz w:val="16"/>
        </w:rPr>
      </w:pPr>
    </w:p>
    <w:p w14:paraId="6580C1F2" w14:textId="77777777" w:rsidR="004620F3" w:rsidRPr="001F68FA"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1F68FA">
        <w:rPr>
          <w:szCs w:val="22"/>
        </w:rPr>
        <w:t>Instructions:</w:t>
      </w:r>
      <w:r w:rsidRPr="001F68FA">
        <w:rPr>
          <w:caps/>
          <w:szCs w:val="22"/>
        </w:rPr>
        <w:t xml:space="preserve"> </w:t>
      </w:r>
      <w:proofErr w:type="gramStart"/>
      <w:r w:rsidRPr="001F68FA">
        <w:rPr>
          <w:caps/>
          <w:szCs w:val="22"/>
        </w:rPr>
        <w:t>I</w:t>
      </w:r>
      <w:r w:rsidRPr="001F68FA">
        <w:rPr>
          <w:szCs w:val="22"/>
        </w:rPr>
        <w:t>n order to</w:t>
      </w:r>
      <w:proofErr w:type="gramEnd"/>
      <w:r w:rsidRPr="001F68FA">
        <w:rPr>
          <w:szCs w:val="22"/>
        </w:rPr>
        <w:t xml:space="preserve"> be awarded a contract, the vendor must </w:t>
      </w:r>
      <w:proofErr w:type="gramStart"/>
      <w:r w:rsidRPr="001F68FA">
        <w:rPr>
          <w:szCs w:val="22"/>
        </w:rPr>
        <w:t>be in compliance with</w:t>
      </w:r>
      <w:proofErr w:type="gramEnd"/>
      <w:r w:rsidRPr="001F68FA">
        <w:rPr>
          <w:szCs w:val="22"/>
        </w:rPr>
        <w:t xml:space="preserve"> the laws regarding conducting business in the State of Missouri.  </w:t>
      </w:r>
    </w:p>
    <w:p w14:paraId="179D41E0" w14:textId="77777777" w:rsidR="004620F3" w:rsidRPr="001F68FA" w:rsidRDefault="004620F3" w:rsidP="004620F3">
      <w:pPr>
        <w:outlineLvl w:val="1"/>
        <w:rPr>
          <w:b/>
          <w:szCs w:val="22"/>
        </w:rPr>
      </w:pPr>
    </w:p>
    <w:p w14:paraId="06F4E381" w14:textId="33636943" w:rsidR="004620F3" w:rsidRPr="001F68FA" w:rsidRDefault="004620F3" w:rsidP="004620F3">
      <w:pPr>
        <w:rPr>
          <w:szCs w:val="22"/>
        </w:rPr>
      </w:pPr>
      <w:r w:rsidRPr="001F68FA">
        <w:rPr>
          <w:szCs w:val="22"/>
        </w:rPr>
        <w:t xml:space="preserve">The vendor certifies by signing the signature page of </w:t>
      </w:r>
      <w:r w:rsidRPr="001F68FA">
        <w:rPr>
          <w:b/>
          <w:szCs w:val="22"/>
        </w:rPr>
        <w:t>Exhibit A, Proposal Signature Page</w:t>
      </w:r>
      <w:r w:rsidRPr="001F68FA">
        <w:rPr>
          <w:szCs w:val="22"/>
        </w:rPr>
        <w:t xml:space="preserve"> of this original document and any </w:t>
      </w:r>
      <w:r w:rsidR="00721ED8" w:rsidRPr="001F68FA">
        <w:rPr>
          <w:szCs w:val="22"/>
        </w:rPr>
        <w:t>amendment</w:t>
      </w:r>
      <w:r w:rsidRPr="001F68FA">
        <w:rPr>
          <w:szCs w:val="22"/>
        </w:rPr>
        <w:t xml:space="preserve"> signature page(s) that the vendor and any proposed subcontractors either are presently in compliance with such laws or shall </w:t>
      </w:r>
      <w:proofErr w:type="gramStart"/>
      <w:r w:rsidRPr="001F68FA">
        <w:rPr>
          <w:szCs w:val="22"/>
        </w:rPr>
        <w:t>be in compliance with</w:t>
      </w:r>
      <w:proofErr w:type="gramEnd"/>
      <w:r w:rsidRPr="001F68FA">
        <w:rPr>
          <w:szCs w:val="22"/>
        </w:rPr>
        <w:t xml:space="preserve"> such laws prior to any resulting contract award.  The vendor shall provide documentation of compliance with the vendor’s response and upon request by the </w:t>
      </w:r>
      <w:r w:rsidR="001F68FA">
        <w:rPr>
          <w:szCs w:val="22"/>
        </w:rPr>
        <w:t>Purchasing Agent</w:t>
      </w:r>
      <w:r w:rsidRPr="001F68FA">
        <w:rPr>
          <w:szCs w:val="22"/>
        </w:rPr>
        <w:t xml:space="preserve">.  </w:t>
      </w:r>
    </w:p>
    <w:p w14:paraId="7BC87705" w14:textId="77777777" w:rsidR="004620F3" w:rsidRPr="001F68FA" w:rsidRDefault="004620F3" w:rsidP="004620F3">
      <w:pPr>
        <w:rPr>
          <w:szCs w:val="22"/>
        </w:rPr>
      </w:pPr>
    </w:p>
    <w:p w14:paraId="548AECA2" w14:textId="1630DC74" w:rsidR="004620F3" w:rsidRPr="001F68FA" w:rsidRDefault="004620F3" w:rsidP="00576B73">
      <w:pPr>
        <w:numPr>
          <w:ilvl w:val="0"/>
          <w:numId w:val="10"/>
        </w:numPr>
        <w:rPr>
          <w:bCs/>
          <w:szCs w:val="22"/>
        </w:rPr>
      </w:pPr>
      <w:r w:rsidRPr="001F68FA">
        <w:rPr>
          <w:bCs/>
          <w:szCs w:val="22"/>
        </w:rPr>
        <w:t xml:space="preserve">Business Compliance </w:t>
      </w:r>
      <w:r w:rsidRPr="001F68FA">
        <w:rPr>
          <w:szCs w:val="22"/>
        </w:rPr>
        <w:t xml:space="preserve">Exhibit </w:t>
      </w:r>
      <w:r w:rsidR="00133B33" w:rsidRPr="001F68FA">
        <w:rPr>
          <w:szCs w:val="22"/>
        </w:rPr>
        <w:t>I</w:t>
      </w:r>
      <w:r w:rsidRPr="001F68FA">
        <w:rPr>
          <w:szCs w:val="22"/>
        </w:rPr>
        <w:t xml:space="preserve">, </w:t>
      </w:r>
      <w:r w:rsidRPr="001F68FA">
        <w:rPr>
          <w:bCs/>
          <w:szCs w:val="22"/>
        </w:rPr>
        <w:t>St</w:t>
      </w:r>
      <w:r w:rsidR="00B00733" w:rsidRPr="001F68FA">
        <w:rPr>
          <w:bCs/>
          <w:szCs w:val="22"/>
        </w:rPr>
        <w:t>ate of Missouri Tax Compliance</w:t>
      </w:r>
    </w:p>
    <w:p w14:paraId="70A4D964" w14:textId="0E71C227" w:rsidR="004620F3" w:rsidRPr="001F68FA" w:rsidRDefault="004620F3" w:rsidP="00576B73">
      <w:pPr>
        <w:numPr>
          <w:ilvl w:val="0"/>
          <w:numId w:val="10"/>
        </w:numPr>
        <w:rPr>
          <w:bCs/>
          <w:szCs w:val="22"/>
        </w:rPr>
      </w:pPr>
      <w:r w:rsidRPr="001F68FA">
        <w:rPr>
          <w:bCs/>
          <w:szCs w:val="22"/>
        </w:rPr>
        <w:t xml:space="preserve">Business Compliance </w:t>
      </w:r>
      <w:r w:rsidRPr="001F68FA">
        <w:rPr>
          <w:szCs w:val="22"/>
        </w:rPr>
        <w:t xml:space="preserve">Exhibit </w:t>
      </w:r>
      <w:r w:rsidR="00133B33" w:rsidRPr="001F68FA">
        <w:rPr>
          <w:szCs w:val="22"/>
        </w:rPr>
        <w:t>J</w:t>
      </w:r>
      <w:r w:rsidRPr="001F68FA">
        <w:rPr>
          <w:szCs w:val="22"/>
        </w:rPr>
        <w:t xml:space="preserve">, </w:t>
      </w:r>
      <w:r w:rsidRPr="001F68FA">
        <w:rPr>
          <w:bCs/>
          <w:iCs/>
          <w:szCs w:val="22"/>
        </w:rPr>
        <w:t>Registration of Business Name with the Missouri Secretary of State</w:t>
      </w:r>
    </w:p>
    <w:p w14:paraId="7F34C9A9" w14:textId="4348DA07" w:rsidR="004620F3" w:rsidRPr="001F68FA" w:rsidRDefault="004620F3" w:rsidP="00576B73">
      <w:pPr>
        <w:numPr>
          <w:ilvl w:val="0"/>
          <w:numId w:val="10"/>
        </w:numPr>
        <w:rPr>
          <w:bCs/>
          <w:szCs w:val="22"/>
        </w:rPr>
      </w:pPr>
      <w:r w:rsidRPr="001F68FA">
        <w:rPr>
          <w:bCs/>
          <w:szCs w:val="22"/>
        </w:rPr>
        <w:t xml:space="preserve">Business Compliance </w:t>
      </w:r>
      <w:r w:rsidRPr="001F68FA">
        <w:rPr>
          <w:szCs w:val="22"/>
        </w:rPr>
        <w:t xml:space="preserve">Exhibit </w:t>
      </w:r>
      <w:r w:rsidR="00133B33" w:rsidRPr="001F68FA">
        <w:rPr>
          <w:szCs w:val="22"/>
        </w:rPr>
        <w:t>K</w:t>
      </w:r>
      <w:r w:rsidRPr="001F68FA">
        <w:rPr>
          <w:szCs w:val="22"/>
        </w:rPr>
        <w:t xml:space="preserve">, </w:t>
      </w:r>
      <w:r w:rsidRPr="001F68FA">
        <w:rPr>
          <w:bCs/>
          <w:szCs w:val="22"/>
        </w:rPr>
        <w:t>Business Entity Certification, Enrollment Documentation, and Affidavit of Work Authorization</w:t>
      </w:r>
    </w:p>
    <w:p w14:paraId="27294DCF" w14:textId="418583E1" w:rsidR="004620F3" w:rsidRPr="001F68FA" w:rsidRDefault="004620F3" w:rsidP="00576B73">
      <w:pPr>
        <w:numPr>
          <w:ilvl w:val="0"/>
          <w:numId w:val="10"/>
        </w:numPr>
        <w:rPr>
          <w:bCs/>
          <w:szCs w:val="22"/>
        </w:rPr>
      </w:pPr>
      <w:r w:rsidRPr="001F68FA">
        <w:rPr>
          <w:bCs/>
          <w:szCs w:val="22"/>
        </w:rPr>
        <w:t xml:space="preserve">Business Compliance </w:t>
      </w:r>
      <w:r w:rsidRPr="001F68FA">
        <w:rPr>
          <w:szCs w:val="22"/>
        </w:rPr>
        <w:t xml:space="preserve">Exhibit </w:t>
      </w:r>
      <w:r w:rsidR="00133B33" w:rsidRPr="001F68FA">
        <w:rPr>
          <w:szCs w:val="22"/>
        </w:rPr>
        <w:t>L</w:t>
      </w:r>
      <w:r w:rsidRPr="001F68FA">
        <w:rPr>
          <w:szCs w:val="22"/>
        </w:rPr>
        <w:t xml:space="preserve">, </w:t>
      </w:r>
      <w:r w:rsidRPr="001F68FA">
        <w:rPr>
          <w:bCs/>
          <w:szCs w:val="22"/>
        </w:rPr>
        <w:t>Anti-Discrimination Against Israel Act Certification</w:t>
      </w:r>
    </w:p>
    <w:p w14:paraId="769AC9F3" w14:textId="23F394E4" w:rsidR="004620F3" w:rsidRPr="001F68FA" w:rsidRDefault="004620F3" w:rsidP="00576B73">
      <w:pPr>
        <w:numPr>
          <w:ilvl w:val="0"/>
          <w:numId w:val="7"/>
        </w:numPr>
        <w:ind w:left="720"/>
        <w:rPr>
          <w:bCs/>
          <w:szCs w:val="22"/>
        </w:rPr>
      </w:pPr>
      <w:r w:rsidRPr="001F68FA">
        <w:rPr>
          <w:bCs/>
          <w:szCs w:val="22"/>
        </w:rPr>
        <w:t xml:space="preserve">Business Compliance </w:t>
      </w:r>
      <w:r w:rsidRPr="001F68FA">
        <w:rPr>
          <w:szCs w:val="22"/>
        </w:rPr>
        <w:t xml:space="preserve">Exhibit </w:t>
      </w:r>
      <w:r w:rsidR="00133B33" w:rsidRPr="001F68FA">
        <w:rPr>
          <w:szCs w:val="22"/>
        </w:rPr>
        <w:t>M</w:t>
      </w:r>
      <w:r w:rsidRPr="001F68FA">
        <w:rPr>
          <w:szCs w:val="22"/>
        </w:rPr>
        <w:t xml:space="preserve">, </w:t>
      </w:r>
      <w:r w:rsidRPr="001F68FA">
        <w:rPr>
          <w:bCs/>
          <w:szCs w:val="22"/>
        </w:rPr>
        <w:t>Services Outside the United States</w:t>
      </w:r>
    </w:p>
    <w:p w14:paraId="2B42619F" w14:textId="6B821167" w:rsidR="004620F3" w:rsidRPr="001F68FA" w:rsidRDefault="004620F3" w:rsidP="00576B73">
      <w:pPr>
        <w:numPr>
          <w:ilvl w:val="0"/>
          <w:numId w:val="7"/>
        </w:numPr>
        <w:ind w:left="720"/>
        <w:rPr>
          <w:bCs/>
          <w:szCs w:val="22"/>
        </w:rPr>
      </w:pPr>
      <w:r w:rsidRPr="001F68FA">
        <w:rPr>
          <w:bCs/>
          <w:szCs w:val="22"/>
        </w:rPr>
        <w:t xml:space="preserve">Business Compliance </w:t>
      </w:r>
      <w:r w:rsidRPr="001F68FA">
        <w:rPr>
          <w:szCs w:val="22"/>
        </w:rPr>
        <w:t xml:space="preserve">Exhibit </w:t>
      </w:r>
      <w:r w:rsidR="00133B33" w:rsidRPr="001F68FA">
        <w:rPr>
          <w:szCs w:val="22"/>
        </w:rPr>
        <w:t>N</w:t>
      </w:r>
      <w:r w:rsidRPr="001F68FA">
        <w:rPr>
          <w:szCs w:val="22"/>
        </w:rPr>
        <w:t xml:space="preserve">, </w:t>
      </w:r>
      <w:r w:rsidRPr="001F68FA">
        <w:rPr>
          <w:bCs/>
          <w:szCs w:val="22"/>
        </w:rPr>
        <w:t>Employee/Conflict of Interest</w:t>
      </w:r>
    </w:p>
    <w:p w14:paraId="36595F46" w14:textId="46E807D3" w:rsidR="004620F3" w:rsidRPr="001F68FA" w:rsidRDefault="004620F3" w:rsidP="004620F3">
      <w:pPr>
        <w:outlineLvl w:val="1"/>
        <w:rPr>
          <w:b/>
          <w:szCs w:val="22"/>
        </w:rPr>
      </w:pPr>
      <w:r w:rsidRPr="000C4392">
        <w:br w:type="page"/>
      </w:r>
      <w:r w:rsidRPr="001F68FA">
        <w:rPr>
          <w:b/>
          <w:szCs w:val="22"/>
        </w:rPr>
        <w:t xml:space="preserve">BUSINESS COMPLIANCE EXHIBIT </w:t>
      </w:r>
      <w:r w:rsidR="00133B33" w:rsidRPr="001F68FA">
        <w:rPr>
          <w:b/>
          <w:szCs w:val="22"/>
        </w:rPr>
        <w:t>I</w:t>
      </w:r>
      <w:r w:rsidRPr="001F68FA">
        <w:rPr>
          <w:b/>
          <w:szCs w:val="22"/>
        </w:rPr>
        <w:t xml:space="preserve"> - </w:t>
      </w:r>
    </w:p>
    <w:p w14:paraId="1DA8CC42" w14:textId="77777777" w:rsidR="004620F3" w:rsidRPr="001F68FA" w:rsidRDefault="004620F3" w:rsidP="004620F3">
      <w:pPr>
        <w:outlineLvl w:val="1"/>
        <w:rPr>
          <w:b/>
          <w:szCs w:val="22"/>
        </w:rPr>
      </w:pPr>
      <w:r w:rsidRPr="001F68FA">
        <w:rPr>
          <w:b/>
          <w:szCs w:val="22"/>
        </w:rPr>
        <w:t>STATE OF MISSOURI TAX COMPLIANCE</w:t>
      </w:r>
    </w:p>
    <w:p w14:paraId="6FB0D2EB" w14:textId="77777777" w:rsidR="004620F3" w:rsidRPr="001F68FA" w:rsidRDefault="004620F3" w:rsidP="004620F3">
      <w:pPr>
        <w:outlineLvl w:val="1"/>
        <w:rPr>
          <w:b/>
          <w:szCs w:val="22"/>
        </w:rPr>
      </w:pPr>
    </w:p>
    <w:p w14:paraId="6D98847E" w14:textId="77777777" w:rsidR="004620F3" w:rsidRPr="000C4392" w:rsidRDefault="004620F3" w:rsidP="004620F3">
      <w:pPr>
        <w:pBdr>
          <w:top w:val="single" w:sz="36" w:space="1" w:color="auto"/>
        </w:pBdr>
        <w:jc w:val="center"/>
        <w:outlineLvl w:val="1"/>
        <w:rPr>
          <w:b/>
        </w:rPr>
      </w:pPr>
    </w:p>
    <w:tbl>
      <w:tblPr>
        <w:tblStyle w:val="TableGrid3"/>
        <w:tblW w:w="0" w:type="auto"/>
        <w:tblLook w:val="04A0" w:firstRow="1" w:lastRow="0" w:firstColumn="1" w:lastColumn="0" w:noHBand="0" w:noVBand="1"/>
      </w:tblPr>
      <w:tblGrid>
        <w:gridCol w:w="10070"/>
      </w:tblGrid>
      <w:tr w:rsidR="004620F3" w:rsidRPr="000C4392" w14:paraId="52A8B1D8" w14:textId="77777777" w:rsidTr="004620F3">
        <w:trPr>
          <w:trHeight w:val="215"/>
        </w:trPr>
        <w:tc>
          <w:tcPr>
            <w:tcW w:w="10070" w:type="dxa"/>
            <w:shd w:val="clear" w:color="auto" w:fill="000000" w:themeFill="text1"/>
          </w:tcPr>
          <w:p w14:paraId="0F1FD12F" w14:textId="77777777" w:rsidR="004620F3" w:rsidRPr="000C4392" w:rsidRDefault="004620F3" w:rsidP="004620F3">
            <w:pPr>
              <w:jc w:val="center"/>
              <w:rPr>
                <w:b/>
              </w:rPr>
            </w:pPr>
            <w:r w:rsidRPr="000C4392">
              <w:rPr>
                <w:b/>
                <w:color w:val="FFFFFF" w:themeColor="background1"/>
              </w:rPr>
              <w:t>STATE OF MISSOURI TAX COMPLIANCE</w:t>
            </w:r>
          </w:p>
        </w:tc>
      </w:tr>
      <w:tr w:rsidR="004620F3" w:rsidRPr="000C4392" w14:paraId="2B5B8084" w14:textId="77777777" w:rsidTr="004620F3">
        <w:tc>
          <w:tcPr>
            <w:tcW w:w="10070" w:type="dxa"/>
            <w:tcBorders>
              <w:bottom w:val="single" w:sz="4" w:space="0" w:color="auto"/>
            </w:tcBorders>
            <w:shd w:val="clear" w:color="auto" w:fill="DBE5F1" w:themeFill="accent1" w:themeFillTint="33"/>
            <w:vAlign w:val="center"/>
          </w:tcPr>
          <w:p w14:paraId="2CBB8708" w14:textId="7299CB9A" w:rsidR="004620F3" w:rsidRPr="000C4392" w:rsidRDefault="004620F3" w:rsidP="007C46BA">
            <w:pPr>
              <w:ind w:left="0" w:firstLine="0"/>
              <w:outlineLvl w:val="1"/>
            </w:pPr>
            <w:r w:rsidRPr="000C4392">
              <w:t xml:space="preserve">In accordance with section </w:t>
            </w:r>
            <w:r w:rsidR="001F68FA">
              <w:t>state Statute</w:t>
            </w:r>
            <w:r w:rsidRPr="000C4392">
              <w:t xml:space="preserve">, </w:t>
            </w:r>
            <w:r w:rsidR="001F68FA">
              <w:t xml:space="preserve">the </w:t>
            </w:r>
            <w:r w:rsidR="00854E4C">
              <w:t>BOPC</w:t>
            </w:r>
            <w:r w:rsidRPr="000C4392">
              <w:t xml:space="preserve"> is precluded from contracting with a vendor or its affiliate who makes sales at retail of tangible personal property or for the purpose of storage, use or consumption in this state but fails to collect and properly pay the tax as provided in chapter 144, RSMo.</w:t>
            </w:r>
          </w:p>
          <w:p w14:paraId="31381666" w14:textId="77777777" w:rsidR="004620F3" w:rsidRPr="000C4392" w:rsidRDefault="004620F3" w:rsidP="004620F3">
            <w:pPr>
              <w:outlineLvl w:val="1"/>
            </w:pPr>
          </w:p>
          <w:p w14:paraId="4FC00E63" w14:textId="77777777" w:rsidR="004620F3" w:rsidRPr="000C4392" w:rsidRDefault="004620F3" w:rsidP="007C46BA">
            <w:pPr>
              <w:ind w:left="0" w:firstLine="0"/>
              <w:outlineLvl w:val="1"/>
            </w:pPr>
            <w:proofErr w:type="gramStart"/>
            <w:r w:rsidRPr="000C4392">
              <w:t>In order to</w:t>
            </w:r>
            <w:proofErr w:type="gramEnd"/>
            <w:r w:rsidRPr="000C4392">
              <w:t xml:space="preserve">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15F4C2CF" w14:textId="77777777" w:rsidR="004620F3" w:rsidRPr="000C4392" w:rsidRDefault="004620F3" w:rsidP="004620F3">
            <w:pPr>
              <w:outlineLvl w:val="1"/>
            </w:pPr>
          </w:p>
          <w:p w14:paraId="69E246AE" w14:textId="77777777" w:rsidR="004620F3" w:rsidRPr="000C4392" w:rsidRDefault="004620F3" w:rsidP="007C46BA">
            <w:pPr>
              <w:ind w:left="0" w:firstLine="0"/>
              <w:outlineLvl w:val="1"/>
            </w:pPr>
            <w:r w:rsidRPr="000C4392">
              <w:t>The D</w:t>
            </w:r>
            <w:r w:rsidR="00464341" w:rsidRPr="000C4392">
              <w:t>OR</w:t>
            </w:r>
            <w:r w:rsidRPr="000C4392">
              <w:t xml:space="preserve"> will issue the “Vendor No Tax Due” certificate if the vendor is properly registered to collect and have properly remitted sales and/or use tax, or if the vendor is not making retail sales in Missouri.  </w:t>
            </w:r>
          </w:p>
          <w:p w14:paraId="28BE65FE" w14:textId="77777777" w:rsidR="004620F3" w:rsidRPr="000C4392" w:rsidRDefault="004620F3" w:rsidP="004620F3">
            <w:pPr>
              <w:jc w:val="left"/>
              <w:rPr>
                <w:b/>
              </w:rPr>
            </w:pPr>
          </w:p>
        </w:tc>
      </w:tr>
    </w:tbl>
    <w:p w14:paraId="705E071D" w14:textId="77777777" w:rsidR="004620F3" w:rsidRPr="000C4392" w:rsidRDefault="004620F3" w:rsidP="004620F3">
      <w:pPr>
        <w:rPr>
          <w:b/>
        </w:rPr>
      </w:pPr>
    </w:p>
    <w:tbl>
      <w:tblPr>
        <w:tblStyle w:val="TableGrid3"/>
        <w:tblW w:w="0" w:type="auto"/>
        <w:tblLook w:val="04A0" w:firstRow="1" w:lastRow="0" w:firstColumn="1" w:lastColumn="0" w:noHBand="0" w:noVBand="1"/>
      </w:tblPr>
      <w:tblGrid>
        <w:gridCol w:w="10070"/>
      </w:tblGrid>
      <w:tr w:rsidR="004620F3" w:rsidRPr="000C4392" w14:paraId="67DB9824" w14:textId="77777777" w:rsidTr="004620F3">
        <w:tc>
          <w:tcPr>
            <w:tcW w:w="10070" w:type="dxa"/>
            <w:shd w:val="clear" w:color="auto" w:fill="DBE5F1" w:themeFill="accent1" w:themeFillTint="33"/>
          </w:tcPr>
          <w:p w14:paraId="6243E875" w14:textId="77777777" w:rsidR="004620F3" w:rsidRPr="000C4392" w:rsidRDefault="004620F3" w:rsidP="004620F3">
            <w:pPr>
              <w:jc w:val="center"/>
              <w:outlineLvl w:val="1"/>
              <w:rPr>
                <w:b/>
              </w:rPr>
            </w:pPr>
            <w:r w:rsidRPr="000C4392">
              <w:rPr>
                <w:b/>
              </w:rPr>
              <w:t xml:space="preserve">How To Obtain </w:t>
            </w:r>
            <w:proofErr w:type="gramStart"/>
            <w:r w:rsidRPr="000C4392">
              <w:rPr>
                <w:b/>
              </w:rPr>
              <w:t>A</w:t>
            </w:r>
            <w:proofErr w:type="gramEnd"/>
            <w:r w:rsidRPr="000C4392">
              <w:rPr>
                <w:b/>
              </w:rPr>
              <w:t xml:space="preserve"> Vendor No Tax Due Certificate</w:t>
            </w:r>
          </w:p>
          <w:p w14:paraId="6239B355" w14:textId="77777777" w:rsidR="004620F3" w:rsidRPr="000C4392" w:rsidRDefault="004620F3" w:rsidP="004620F3">
            <w:pPr>
              <w:outlineLvl w:val="1"/>
              <w:rPr>
                <w:b/>
              </w:rPr>
            </w:pPr>
          </w:p>
          <w:p w14:paraId="5AA1B41F" w14:textId="77777777" w:rsidR="004620F3" w:rsidRPr="000C4392" w:rsidRDefault="004620F3" w:rsidP="007C46BA">
            <w:pPr>
              <w:ind w:left="0" w:firstLine="0"/>
              <w:outlineLvl w:val="1"/>
            </w:pPr>
            <w:r w:rsidRPr="000C4392">
              <w:t xml:space="preserve">A “Vendor No Tax Due” certificate can be obtained from the Missouri Department of Revenue when a business pays </w:t>
            </w:r>
            <w:proofErr w:type="gramStart"/>
            <w:r w:rsidRPr="000C4392">
              <w:t>all of</w:t>
            </w:r>
            <w:proofErr w:type="gramEnd"/>
            <w:r w:rsidRPr="000C4392">
              <w:t xml:space="preserve"> its sales/use tax in full, up to date, does not have a sales tax delinquency or does not sell tangible personal property at retail in Missouri.</w:t>
            </w:r>
          </w:p>
          <w:p w14:paraId="0887E6DA" w14:textId="77777777" w:rsidR="004620F3" w:rsidRPr="000C4392" w:rsidRDefault="004620F3" w:rsidP="004620F3">
            <w:pPr>
              <w:outlineLvl w:val="1"/>
            </w:pPr>
          </w:p>
          <w:p w14:paraId="60AFE7A6" w14:textId="77777777" w:rsidR="004620F3" w:rsidRPr="000C4392" w:rsidRDefault="004620F3" w:rsidP="007C46BA">
            <w:pPr>
              <w:ind w:left="0" w:firstLine="0"/>
              <w:outlineLvl w:val="1"/>
            </w:pPr>
            <w:r w:rsidRPr="000C4392">
              <w:t>If taxes are due, depending on the payment history of the business, a cashier’s check or money order may be required for payment before a “Vendor No Tax Due” certificate can be issued.</w:t>
            </w:r>
          </w:p>
          <w:p w14:paraId="5756BCD2" w14:textId="77777777" w:rsidR="004620F3" w:rsidRPr="000C4392" w:rsidRDefault="004620F3" w:rsidP="004620F3">
            <w:pPr>
              <w:outlineLvl w:val="1"/>
            </w:pPr>
          </w:p>
          <w:p w14:paraId="3596A53F" w14:textId="77777777" w:rsidR="004620F3" w:rsidRPr="000C4392" w:rsidRDefault="004620F3" w:rsidP="007C46BA">
            <w:pPr>
              <w:ind w:left="0" w:firstLine="0"/>
              <w:outlineLvl w:val="1"/>
            </w:pPr>
            <w:r w:rsidRPr="000C4392">
              <w:t xml:space="preserve">A “Vendor No Tax Due” certificate can be obtained by completing and submitting the Request </w:t>
            </w:r>
            <w:proofErr w:type="gramStart"/>
            <w:r w:rsidRPr="000C4392">
              <w:t>For</w:t>
            </w:r>
            <w:proofErr w:type="gramEnd"/>
            <w:r w:rsidRPr="000C4392">
              <w:t xml:space="preserve"> Tax Clearance, Form 943, to the Missouri Department of Revenue, Division of Taxation &amp; Collection.  This form is available at </w:t>
            </w:r>
            <w:hyperlink r:id="rId25" w:history="1">
              <w:r w:rsidRPr="000C4392">
                <w:rPr>
                  <w:color w:val="0000FF"/>
                  <w:u w:val="single"/>
                </w:rPr>
                <w:t>http://dor.mo.gov/forms/943.pdf</w:t>
              </w:r>
            </w:hyperlink>
            <w:r w:rsidRPr="000C4392">
              <w:t xml:space="preserve">.  </w:t>
            </w:r>
            <w:r w:rsidR="0025671B" w:rsidRPr="000C4392">
              <w:t xml:space="preserve">Make sure to select the appropriate “Reason for Request” on page 2 of the form.       </w:t>
            </w:r>
          </w:p>
          <w:p w14:paraId="6F4E3D5F" w14:textId="77777777" w:rsidR="004620F3" w:rsidRPr="000C4392" w:rsidRDefault="004620F3" w:rsidP="004620F3">
            <w:pPr>
              <w:outlineLvl w:val="1"/>
            </w:pPr>
          </w:p>
          <w:p w14:paraId="27955D66" w14:textId="77777777" w:rsidR="004620F3" w:rsidRPr="000C4392" w:rsidRDefault="004620F3" w:rsidP="007C46BA">
            <w:pPr>
              <w:ind w:left="0" w:firstLine="0"/>
              <w:outlineLvl w:val="1"/>
            </w:pPr>
            <w:r w:rsidRPr="000C4392">
              <w:t xml:space="preserve">For assistance, call (573) 751-9268 or e-mail </w:t>
            </w:r>
            <w:hyperlink r:id="rId26" w:history="1">
              <w:r w:rsidRPr="000C4392">
                <w:rPr>
                  <w:color w:val="0000FF"/>
                  <w:u w:val="single"/>
                </w:rPr>
                <w:t>taxclearance@dor.mo.gov</w:t>
              </w:r>
            </w:hyperlink>
            <w:r w:rsidRPr="000C4392">
              <w:t xml:space="preserve">. Additional information regarding section 34.040.7, RSMo, is available on the Department of Revenue’s website at </w:t>
            </w:r>
            <w:hyperlink r:id="rId27" w:history="1">
              <w:r w:rsidRPr="000C4392">
                <w:rPr>
                  <w:color w:val="0000FF"/>
                  <w:u w:val="single"/>
                </w:rPr>
                <w:t>http://dor.mo.gov/business/sales</w:t>
              </w:r>
            </w:hyperlink>
            <w:r w:rsidRPr="000C4392">
              <w:t xml:space="preserve">.  </w:t>
            </w:r>
          </w:p>
          <w:p w14:paraId="282CDD82" w14:textId="77777777" w:rsidR="004620F3" w:rsidRPr="000C4392" w:rsidRDefault="004620F3" w:rsidP="004620F3"/>
          <w:p w14:paraId="5C3A9AB1" w14:textId="77777777" w:rsidR="004620F3" w:rsidRPr="000C4392" w:rsidRDefault="004620F3" w:rsidP="00A3004B">
            <w:pPr>
              <w:ind w:left="0" w:firstLine="0"/>
            </w:pPr>
            <w:r w:rsidRPr="000C4392">
              <w:t xml:space="preserve">NOTE: Make sure to request a “Vendor No Tax Due” certificate as there are other similar tax clearance forms that do not meet this verification requirement.  </w:t>
            </w:r>
            <w:r w:rsidR="00A3004B" w:rsidRPr="000C4392">
              <w:t>The steps to obtain a</w:t>
            </w:r>
            <w:r w:rsidRPr="000C4392">
              <w:t xml:space="preserve"> “Vendor No Tax Due” certificate </w:t>
            </w:r>
            <w:r w:rsidR="00A3004B" w:rsidRPr="000C4392">
              <w:t xml:space="preserve">is outlined at </w:t>
            </w:r>
            <w:hyperlink r:id="rId28" w:history="1">
              <w:r w:rsidRPr="000C4392">
                <w:rPr>
                  <w:color w:val="0000FF"/>
                  <w:u w:val="single"/>
                </w:rPr>
                <w:t>https://dor.mo.gov/taxation/business/tax-types/sales-use/hb600.html</w:t>
              </w:r>
            </w:hyperlink>
            <w:r w:rsidRPr="000C4392">
              <w:t xml:space="preserve">.   </w:t>
            </w:r>
          </w:p>
          <w:p w14:paraId="4F4D69AB" w14:textId="77777777" w:rsidR="00A3004B" w:rsidRPr="000C4392" w:rsidRDefault="00A3004B" w:rsidP="00A3004B">
            <w:pPr>
              <w:ind w:left="0" w:firstLine="0"/>
            </w:pPr>
          </w:p>
        </w:tc>
      </w:tr>
    </w:tbl>
    <w:p w14:paraId="6E6880CE" w14:textId="77777777" w:rsidR="004620F3" w:rsidRPr="000C4392" w:rsidRDefault="004620F3" w:rsidP="004620F3">
      <w:pPr>
        <w:spacing w:line="259" w:lineRule="auto"/>
        <w:rPr>
          <w:b/>
        </w:rPr>
      </w:pPr>
    </w:p>
    <w:tbl>
      <w:tblPr>
        <w:tblStyle w:val="TableGrid3"/>
        <w:tblW w:w="0" w:type="auto"/>
        <w:tblLook w:val="04A0" w:firstRow="1" w:lastRow="0" w:firstColumn="1" w:lastColumn="0" w:noHBand="0" w:noVBand="1"/>
      </w:tblPr>
      <w:tblGrid>
        <w:gridCol w:w="5035"/>
        <w:gridCol w:w="5035"/>
      </w:tblGrid>
      <w:tr w:rsidR="004620F3" w:rsidRPr="000C4392" w14:paraId="5249041A" w14:textId="77777777" w:rsidTr="004620F3">
        <w:tc>
          <w:tcPr>
            <w:tcW w:w="10070" w:type="dxa"/>
            <w:gridSpan w:val="2"/>
            <w:tcBorders>
              <w:top w:val="single" w:sz="4" w:space="0" w:color="auto"/>
            </w:tcBorders>
            <w:vAlign w:val="center"/>
          </w:tcPr>
          <w:p w14:paraId="3A2255F9" w14:textId="77777777" w:rsidR="004620F3" w:rsidRPr="000C4392" w:rsidRDefault="004620F3" w:rsidP="00A44570">
            <w:pPr>
              <w:rPr>
                <w:b/>
              </w:rPr>
            </w:pPr>
            <w:r w:rsidRPr="000C4392">
              <w:rPr>
                <w:b/>
              </w:rPr>
              <w:t xml:space="preserve">Instructions:  </w:t>
            </w:r>
            <w:r w:rsidRPr="000C4392">
              <w:t>The vendor should complete the information below regarding their “Vendor No Tax Due” status.</w:t>
            </w:r>
          </w:p>
        </w:tc>
      </w:tr>
      <w:tr w:rsidR="004620F3" w:rsidRPr="000C4392" w14:paraId="2573C09F" w14:textId="77777777" w:rsidTr="004620F3">
        <w:tc>
          <w:tcPr>
            <w:tcW w:w="5035" w:type="dxa"/>
            <w:vAlign w:val="center"/>
          </w:tcPr>
          <w:p w14:paraId="562F40B2" w14:textId="77777777" w:rsidR="004620F3" w:rsidRPr="000C4392" w:rsidRDefault="004620F3" w:rsidP="007C46BA">
            <w:pPr>
              <w:ind w:left="0" w:firstLine="0"/>
              <w:jc w:val="left"/>
              <w:rPr>
                <w:b/>
              </w:rPr>
            </w:pPr>
            <w:r w:rsidRPr="000C4392">
              <w:rPr>
                <w:b/>
              </w:rPr>
              <w:t>“Vendor No Tax Due” Certificate is Included with the Response (Yes/No)</w:t>
            </w:r>
          </w:p>
        </w:tc>
        <w:tc>
          <w:tcPr>
            <w:tcW w:w="5035" w:type="dxa"/>
            <w:vAlign w:val="center"/>
          </w:tcPr>
          <w:p w14:paraId="6DD1D20A" w14:textId="77777777" w:rsidR="004620F3" w:rsidRPr="000C4392" w:rsidRDefault="004620F3" w:rsidP="004620F3">
            <w:pPr>
              <w:jc w:val="left"/>
              <w:rPr>
                <w:b/>
              </w:rPr>
            </w:pPr>
            <w:r w:rsidRPr="000C4392">
              <w:t xml:space="preserve">Yes </w:t>
            </w:r>
            <w:sdt>
              <w:sdtPr>
                <w:id w:val="576318450"/>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No </w:t>
            </w:r>
            <w:sdt>
              <w:sdtPr>
                <w:id w:val="245313672"/>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r>
      <w:tr w:rsidR="004620F3" w:rsidRPr="000C4392" w14:paraId="54D6D3D7" w14:textId="77777777" w:rsidTr="004620F3">
        <w:tc>
          <w:tcPr>
            <w:tcW w:w="5035" w:type="dxa"/>
            <w:vAlign w:val="center"/>
          </w:tcPr>
          <w:p w14:paraId="64B15852" w14:textId="77777777" w:rsidR="004620F3" w:rsidRPr="000C4392" w:rsidRDefault="004620F3" w:rsidP="007C46BA">
            <w:pPr>
              <w:ind w:left="0" w:firstLine="0"/>
              <w:jc w:val="left"/>
              <w:rPr>
                <w:b/>
              </w:rPr>
            </w:pPr>
            <w:r w:rsidRPr="000C4392">
              <w:rPr>
                <w:b/>
              </w:rPr>
              <w:t>If the “Vendor No Tax Due” Certificate is Not Included, Identify Date Vendor Requested Certificate From DOR</w:t>
            </w:r>
          </w:p>
        </w:tc>
        <w:tc>
          <w:tcPr>
            <w:tcW w:w="5035" w:type="dxa"/>
            <w:vAlign w:val="center"/>
          </w:tcPr>
          <w:p w14:paraId="0296235A" w14:textId="77777777" w:rsidR="004620F3" w:rsidRPr="000C4392" w:rsidRDefault="004620F3" w:rsidP="004620F3">
            <w:pPr>
              <w:jc w:val="left"/>
              <w:rPr>
                <w:b/>
              </w:rPr>
            </w:pPr>
            <w:r w:rsidRPr="000C4392">
              <w:t>Date: _</w:t>
            </w:r>
            <w:proofErr w:type="gramStart"/>
            <w:r w:rsidRPr="000C4392">
              <w:t>_/__/_</w:t>
            </w:r>
            <w:proofErr w:type="gramEnd"/>
            <w:r w:rsidRPr="000C4392">
              <w:t>___ (MM/DD/YYYY)</w:t>
            </w:r>
          </w:p>
        </w:tc>
      </w:tr>
    </w:tbl>
    <w:p w14:paraId="4E18E9A2" w14:textId="77777777" w:rsidR="00B07F17" w:rsidRPr="000C4392" w:rsidRDefault="00B07F17" w:rsidP="004620F3">
      <w:pPr>
        <w:outlineLvl w:val="0"/>
        <w:rPr>
          <w:b/>
          <w:caps/>
          <w:kern w:val="28"/>
        </w:rPr>
      </w:pPr>
      <w:r w:rsidRPr="000C4392">
        <w:rPr>
          <w:b/>
          <w:caps/>
          <w:kern w:val="28"/>
        </w:rPr>
        <w:br w:type="page"/>
      </w:r>
    </w:p>
    <w:p w14:paraId="2CC7C372" w14:textId="4819374E" w:rsidR="004620F3" w:rsidRPr="001F68FA" w:rsidRDefault="004620F3" w:rsidP="004620F3">
      <w:pPr>
        <w:outlineLvl w:val="0"/>
        <w:rPr>
          <w:b/>
          <w:caps/>
          <w:kern w:val="28"/>
          <w:szCs w:val="22"/>
        </w:rPr>
      </w:pPr>
      <w:r w:rsidRPr="001F68FA">
        <w:rPr>
          <w:b/>
          <w:caps/>
          <w:kern w:val="28"/>
          <w:szCs w:val="22"/>
        </w:rPr>
        <w:t xml:space="preserve">BUSINESS COMPLIANCE Exhibit </w:t>
      </w:r>
      <w:r w:rsidR="00133B33" w:rsidRPr="001F68FA">
        <w:rPr>
          <w:b/>
          <w:caps/>
          <w:kern w:val="28"/>
          <w:szCs w:val="22"/>
        </w:rPr>
        <w:t>J</w:t>
      </w:r>
      <w:r w:rsidRPr="001F68FA">
        <w:rPr>
          <w:b/>
          <w:caps/>
          <w:kern w:val="28"/>
          <w:szCs w:val="22"/>
        </w:rPr>
        <w:t xml:space="preserve">, </w:t>
      </w:r>
    </w:p>
    <w:p w14:paraId="06A1ACDB" w14:textId="77777777" w:rsidR="004620F3" w:rsidRPr="001F68FA" w:rsidRDefault="004620F3" w:rsidP="004620F3">
      <w:pPr>
        <w:outlineLvl w:val="0"/>
        <w:rPr>
          <w:bCs/>
          <w:iCs/>
          <w:caps/>
          <w:kern w:val="28"/>
          <w:szCs w:val="22"/>
        </w:rPr>
      </w:pPr>
      <w:r w:rsidRPr="001F68FA">
        <w:rPr>
          <w:b/>
          <w:bCs/>
          <w:iCs/>
          <w:caps/>
          <w:kern w:val="28"/>
          <w:szCs w:val="22"/>
        </w:rPr>
        <w:t>Registration of Business Name with the Missouri Secretary of State</w:t>
      </w:r>
      <w:r w:rsidRPr="001F68FA">
        <w:rPr>
          <w:bCs/>
          <w:iCs/>
          <w:caps/>
          <w:kern w:val="28"/>
          <w:szCs w:val="22"/>
        </w:rPr>
        <w:t xml:space="preserve">  </w:t>
      </w:r>
    </w:p>
    <w:p w14:paraId="03710921" w14:textId="77777777" w:rsidR="004620F3" w:rsidRPr="000C4392" w:rsidRDefault="004620F3" w:rsidP="004620F3">
      <w:pPr>
        <w:outlineLvl w:val="1"/>
        <w:rPr>
          <w:b/>
          <w:sz w:val="18"/>
        </w:rPr>
      </w:pPr>
    </w:p>
    <w:p w14:paraId="2277F9FA" w14:textId="77777777" w:rsidR="004620F3" w:rsidRPr="000C4392" w:rsidRDefault="004620F3" w:rsidP="004620F3">
      <w:pPr>
        <w:pBdr>
          <w:top w:val="single" w:sz="36" w:space="1" w:color="auto"/>
        </w:pBdr>
        <w:jc w:val="center"/>
        <w:outlineLvl w:val="1"/>
        <w:rPr>
          <w:b/>
          <w:sz w:val="18"/>
        </w:rPr>
      </w:pPr>
    </w:p>
    <w:tbl>
      <w:tblPr>
        <w:tblStyle w:val="TableGrid3"/>
        <w:tblW w:w="10165" w:type="dxa"/>
        <w:tblLook w:val="04A0" w:firstRow="1" w:lastRow="0" w:firstColumn="1" w:lastColumn="0" w:noHBand="0" w:noVBand="1"/>
      </w:tblPr>
      <w:tblGrid>
        <w:gridCol w:w="10165"/>
      </w:tblGrid>
      <w:tr w:rsidR="004620F3" w:rsidRPr="000C4392" w14:paraId="21A3FDD7" w14:textId="77777777" w:rsidTr="004620F3">
        <w:tc>
          <w:tcPr>
            <w:tcW w:w="10165" w:type="dxa"/>
            <w:shd w:val="clear" w:color="auto" w:fill="DBE5F1" w:themeFill="accent1" w:themeFillTint="33"/>
          </w:tcPr>
          <w:p w14:paraId="6FBDAE21" w14:textId="77777777" w:rsidR="004620F3" w:rsidRPr="000C4392" w:rsidRDefault="004620F3" w:rsidP="007C46BA">
            <w:pPr>
              <w:ind w:left="0" w:firstLine="0"/>
              <w:outlineLvl w:val="1"/>
            </w:pPr>
            <w:r w:rsidRPr="000C4392">
              <w:t>In accordance with section 351.572, RSMo, the vendor must be properly registered with the Missouri Secretary of State or identify how the vendor’s business is exempt from registering with the Missouri Secretary of State.</w:t>
            </w:r>
          </w:p>
          <w:p w14:paraId="5ACE1EAC" w14:textId="77777777" w:rsidR="004620F3" w:rsidRPr="000C4392" w:rsidRDefault="004620F3" w:rsidP="004620F3">
            <w:pPr>
              <w:outlineLvl w:val="1"/>
            </w:pPr>
          </w:p>
          <w:p w14:paraId="307BA1E6" w14:textId="77777777" w:rsidR="004620F3" w:rsidRPr="000C4392" w:rsidRDefault="004620F3" w:rsidP="007C46BA">
            <w:pPr>
              <w:ind w:left="0" w:firstLine="0"/>
              <w:outlineLvl w:val="1"/>
            </w:pPr>
            <w:proofErr w:type="gramStart"/>
            <w:r w:rsidRPr="000C4392">
              <w:t>In order to</w:t>
            </w:r>
            <w:proofErr w:type="gramEnd"/>
            <w:r w:rsidRPr="000C4392">
              <w:t xml:space="preserve">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11FEC03C" w14:textId="77777777" w:rsidR="004620F3" w:rsidRPr="000C4392" w:rsidRDefault="004620F3" w:rsidP="004620F3">
            <w:pPr>
              <w:outlineLvl w:val="1"/>
            </w:pPr>
          </w:p>
          <w:p w14:paraId="752182CE" w14:textId="77777777" w:rsidR="004620F3" w:rsidRPr="000C4392" w:rsidRDefault="004620F3" w:rsidP="007C46BA">
            <w:pPr>
              <w:ind w:left="0" w:firstLine="0"/>
            </w:pPr>
            <w:r w:rsidRPr="000C4392">
              <w:t xml:space="preserve">NOTE: For any questions regarding Secretary of State Registration, vendors should go to </w:t>
            </w:r>
            <w:hyperlink r:id="rId29" w:history="1">
              <w:r w:rsidRPr="000C4392">
                <w:rPr>
                  <w:color w:val="0000FF"/>
                  <w:u w:val="single"/>
                </w:rPr>
                <w:t>https://www.sos.mo.gov/business/startBusiness.asp</w:t>
              </w:r>
            </w:hyperlink>
            <w:r w:rsidRPr="000C4392">
              <w:t xml:space="preserve"> or call 866-223-6535, Monday through Friday, 8:00 a.m. to 5:00 p.m., </w:t>
            </w:r>
            <w:r w:rsidR="00464341" w:rsidRPr="000C4392">
              <w:t xml:space="preserve">Central Time, </w:t>
            </w:r>
            <w:r w:rsidRPr="000C4392">
              <w:t>excluding state holidays.</w:t>
            </w:r>
          </w:p>
        </w:tc>
      </w:tr>
    </w:tbl>
    <w:p w14:paraId="2B4DF540" w14:textId="77777777" w:rsidR="004620F3" w:rsidRPr="000C4392" w:rsidRDefault="004620F3" w:rsidP="004620F3">
      <w:pPr>
        <w:rPr>
          <w:sz w:val="18"/>
        </w:rPr>
      </w:pPr>
    </w:p>
    <w:tbl>
      <w:tblPr>
        <w:tblStyle w:val="TableGrid8"/>
        <w:tblW w:w="10170" w:type="dxa"/>
        <w:tblInd w:w="-5" w:type="dxa"/>
        <w:tblLook w:val="04A0" w:firstRow="1" w:lastRow="0" w:firstColumn="1" w:lastColumn="0" w:noHBand="0" w:noVBand="1"/>
      </w:tblPr>
      <w:tblGrid>
        <w:gridCol w:w="2692"/>
        <w:gridCol w:w="4926"/>
        <w:gridCol w:w="2552"/>
      </w:tblGrid>
      <w:tr w:rsidR="004620F3" w:rsidRPr="000C4392" w14:paraId="1FF9CF32" w14:textId="77777777" w:rsidTr="004620F3">
        <w:trPr>
          <w:trHeight w:val="296"/>
        </w:trPr>
        <w:tc>
          <w:tcPr>
            <w:tcW w:w="10170" w:type="dxa"/>
            <w:gridSpan w:val="3"/>
            <w:shd w:val="clear" w:color="auto" w:fill="000000" w:themeFill="text1"/>
            <w:vAlign w:val="center"/>
          </w:tcPr>
          <w:p w14:paraId="68C6716A" w14:textId="77777777" w:rsidR="004620F3" w:rsidRPr="000C4392" w:rsidRDefault="004620F3" w:rsidP="004620F3">
            <w:pPr>
              <w:jc w:val="center"/>
              <w:rPr>
                <w:b/>
              </w:rPr>
            </w:pPr>
            <w:r w:rsidRPr="000C4392">
              <w:rPr>
                <w:b/>
              </w:rPr>
              <w:t xml:space="preserve">Missouri </w:t>
            </w:r>
            <w:r w:rsidRPr="000C4392">
              <w:rPr>
                <w:b/>
                <w:color w:val="FFFFFF" w:themeColor="background1"/>
              </w:rPr>
              <w:t>Secretary</w:t>
            </w:r>
            <w:r w:rsidRPr="000C4392">
              <w:rPr>
                <w:b/>
              </w:rPr>
              <w:t xml:space="preserve"> of State Registration Verification</w:t>
            </w:r>
          </w:p>
        </w:tc>
      </w:tr>
      <w:tr w:rsidR="004620F3" w:rsidRPr="000C4392" w14:paraId="6FE61E23" w14:textId="77777777" w:rsidTr="004620F3">
        <w:trPr>
          <w:trHeight w:val="359"/>
        </w:trPr>
        <w:tc>
          <w:tcPr>
            <w:tcW w:w="10170" w:type="dxa"/>
            <w:gridSpan w:val="3"/>
            <w:shd w:val="clear" w:color="auto" w:fill="DBE5F1" w:themeFill="accent1" w:themeFillTint="33"/>
            <w:vAlign w:val="center"/>
          </w:tcPr>
          <w:p w14:paraId="4D8E62EA" w14:textId="77777777" w:rsidR="004620F3" w:rsidRPr="000C4392" w:rsidRDefault="004620F3" w:rsidP="007C46BA">
            <w:pPr>
              <w:ind w:left="0" w:firstLine="0"/>
            </w:pPr>
            <w:r w:rsidRPr="000C4392">
              <w:rPr>
                <w:b/>
              </w:rPr>
              <w:t xml:space="preserve">Registration Verification Instructions: </w:t>
            </w:r>
            <w:r w:rsidRPr="000C4392">
              <w:t xml:space="preserve">If the vendor’s business is already registered, the vendor should complete the table below with the vendor’s business name and the charter number assigned to the vendor’s business.  </w:t>
            </w:r>
          </w:p>
          <w:p w14:paraId="6A759C39" w14:textId="77777777" w:rsidR="004620F3" w:rsidRPr="000C4392" w:rsidRDefault="004620F3" w:rsidP="004620F3"/>
          <w:p w14:paraId="3CF72228" w14:textId="77777777" w:rsidR="004620F3" w:rsidRPr="000C4392" w:rsidRDefault="004620F3" w:rsidP="007C46BA">
            <w:pPr>
              <w:ind w:left="0" w:firstLine="0"/>
            </w:pPr>
            <w:r w:rsidRPr="000C4392">
              <w:rPr>
                <w:b/>
              </w:rPr>
              <w:t>Information on registering with Missouri Secretary of State:</w:t>
            </w:r>
            <w:r w:rsidRPr="000C4392">
              <w:t xml:space="preserve"> If the vendor’s business is not yet properly registered with the Missouri Secretary of State, the vendor should refer to the Missouri Business Portal at </w:t>
            </w:r>
            <w:hyperlink r:id="rId30" w:history="1">
              <w:r w:rsidRPr="000C4392">
                <w:rPr>
                  <w:color w:val="0000FF"/>
                  <w:u w:val="single"/>
                </w:rPr>
                <w:t>https://openforbiz.mo.gov/</w:t>
              </w:r>
            </w:hyperlink>
            <w:r w:rsidRPr="000C4392">
              <w:t xml:space="preserve"> for additional information.  </w:t>
            </w:r>
          </w:p>
        </w:tc>
      </w:tr>
      <w:tr w:rsidR="004620F3" w:rsidRPr="000C4392" w14:paraId="5AD6D8B5" w14:textId="77777777" w:rsidTr="004620F3">
        <w:trPr>
          <w:trHeight w:val="359"/>
        </w:trPr>
        <w:tc>
          <w:tcPr>
            <w:tcW w:w="2692" w:type="dxa"/>
            <w:vAlign w:val="center"/>
          </w:tcPr>
          <w:p w14:paraId="6A1F1B19" w14:textId="77777777" w:rsidR="004620F3" w:rsidRPr="000C4392" w:rsidRDefault="004620F3" w:rsidP="004620F3">
            <w:r w:rsidRPr="000C4392">
              <w:t xml:space="preserve">Business Name </w:t>
            </w:r>
          </w:p>
        </w:tc>
        <w:tc>
          <w:tcPr>
            <w:tcW w:w="7478" w:type="dxa"/>
            <w:gridSpan w:val="2"/>
          </w:tcPr>
          <w:p w14:paraId="465F8DFC" w14:textId="77777777" w:rsidR="004620F3" w:rsidRPr="000C4392" w:rsidRDefault="004620F3" w:rsidP="004620F3"/>
        </w:tc>
      </w:tr>
      <w:tr w:rsidR="004620F3" w:rsidRPr="000C4392" w14:paraId="31B379D2" w14:textId="77777777" w:rsidTr="004620F3">
        <w:trPr>
          <w:trHeight w:val="359"/>
        </w:trPr>
        <w:tc>
          <w:tcPr>
            <w:tcW w:w="2692" w:type="dxa"/>
            <w:vAlign w:val="center"/>
          </w:tcPr>
          <w:p w14:paraId="7F4481A0" w14:textId="77777777" w:rsidR="004620F3" w:rsidRPr="000C4392" w:rsidRDefault="004620F3" w:rsidP="004620F3">
            <w:r w:rsidRPr="000C4392">
              <w:t>Charter Number</w:t>
            </w:r>
          </w:p>
        </w:tc>
        <w:tc>
          <w:tcPr>
            <w:tcW w:w="7478" w:type="dxa"/>
            <w:gridSpan w:val="2"/>
          </w:tcPr>
          <w:p w14:paraId="022DCA38" w14:textId="77777777" w:rsidR="004620F3" w:rsidRPr="000C4392" w:rsidRDefault="004620F3" w:rsidP="004620F3"/>
        </w:tc>
      </w:tr>
      <w:tr w:rsidR="004620F3" w:rsidRPr="000C4392" w14:paraId="49632500" w14:textId="77777777" w:rsidTr="004620F3">
        <w:trPr>
          <w:trHeight w:val="341"/>
        </w:trPr>
        <w:tc>
          <w:tcPr>
            <w:tcW w:w="7618" w:type="dxa"/>
            <w:gridSpan w:val="2"/>
            <w:vAlign w:val="center"/>
          </w:tcPr>
          <w:p w14:paraId="4D553EF6" w14:textId="77777777" w:rsidR="004620F3" w:rsidRPr="000C4392" w:rsidRDefault="004620F3" w:rsidP="004620F3">
            <w:r w:rsidRPr="000C4392">
              <w:t>Proof of Good Standing Status Included</w:t>
            </w:r>
          </w:p>
        </w:tc>
        <w:tc>
          <w:tcPr>
            <w:tcW w:w="2552" w:type="dxa"/>
            <w:vAlign w:val="center"/>
          </w:tcPr>
          <w:p w14:paraId="5A5D53C2" w14:textId="77777777" w:rsidR="004620F3" w:rsidRPr="000C4392" w:rsidRDefault="004620F3" w:rsidP="004620F3">
            <w:pPr>
              <w:jc w:val="center"/>
            </w:pPr>
            <w:r w:rsidRPr="000C4392">
              <w:t xml:space="preserve">Yes </w:t>
            </w:r>
            <w:sdt>
              <w:sdtPr>
                <w:id w:val="276383278"/>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No </w:t>
            </w:r>
            <w:sdt>
              <w:sdtPr>
                <w:id w:val="-1269535058"/>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r>
      <w:tr w:rsidR="004620F3" w:rsidRPr="000C4392" w14:paraId="6E50D41C" w14:textId="77777777" w:rsidTr="004620F3">
        <w:trPr>
          <w:trHeight w:val="341"/>
        </w:trPr>
        <w:tc>
          <w:tcPr>
            <w:tcW w:w="7618" w:type="dxa"/>
            <w:gridSpan w:val="2"/>
            <w:vAlign w:val="center"/>
          </w:tcPr>
          <w:p w14:paraId="7B8F3D93" w14:textId="77777777" w:rsidR="004620F3" w:rsidRPr="000C4392" w:rsidDel="0013721D" w:rsidRDefault="004620F3" w:rsidP="00886917">
            <w:pPr>
              <w:ind w:left="0" w:firstLine="0"/>
            </w:pPr>
            <w:r w:rsidRPr="000C4392">
              <w:t>If Proof of Good Standing Not Included, Indicate the Date Vendor Requested Document from Missouri Secretary of State</w:t>
            </w:r>
          </w:p>
        </w:tc>
        <w:tc>
          <w:tcPr>
            <w:tcW w:w="2552" w:type="dxa"/>
            <w:vAlign w:val="center"/>
          </w:tcPr>
          <w:p w14:paraId="413A22AB" w14:textId="77777777" w:rsidR="004620F3" w:rsidRPr="000C4392" w:rsidDel="0013721D" w:rsidRDefault="004620F3" w:rsidP="004620F3">
            <w:pPr>
              <w:jc w:val="center"/>
            </w:pPr>
            <w:r w:rsidRPr="000C4392">
              <w:t>Date: _</w:t>
            </w:r>
            <w:proofErr w:type="gramStart"/>
            <w:r w:rsidRPr="000C4392">
              <w:t>_/__/_</w:t>
            </w:r>
            <w:proofErr w:type="gramEnd"/>
            <w:r w:rsidRPr="000C4392">
              <w:t>___ (MM/DD/YYYY)</w:t>
            </w:r>
          </w:p>
        </w:tc>
      </w:tr>
      <w:tr w:rsidR="004620F3" w:rsidRPr="000C4392" w14:paraId="6EDE6ACD" w14:textId="77777777" w:rsidTr="004620F3">
        <w:trPr>
          <w:trHeight w:val="251"/>
        </w:trPr>
        <w:tc>
          <w:tcPr>
            <w:tcW w:w="10170" w:type="dxa"/>
            <w:gridSpan w:val="3"/>
            <w:shd w:val="clear" w:color="auto" w:fill="000000" w:themeFill="text1"/>
            <w:vAlign w:val="center"/>
          </w:tcPr>
          <w:p w14:paraId="2DE615C8" w14:textId="77777777" w:rsidR="004620F3" w:rsidRPr="000C4392" w:rsidRDefault="004620F3" w:rsidP="004620F3">
            <w:pPr>
              <w:jc w:val="center"/>
              <w:rPr>
                <w:b/>
              </w:rPr>
            </w:pPr>
            <w:r w:rsidRPr="000C4392">
              <w:rPr>
                <w:b/>
                <w:color w:val="FFFFFF" w:themeColor="background1"/>
              </w:rPr>
              <w:t>Exemptions</w:t>
            </w:r>
          </w:p>
        </w:tc>
      </w:tr>
      <w:tr w:rsidR="004620F3" w:rsidRPr="000C4392" w14:paraId="4C9B036C" w14:textId="77777777" w:rsidTr="004620F3">
        <w:trPr>
          <w:trHeight w:val="773"/>
        </w:trPr>
        <w:tc>
          <w:tcPr>
            <w:tcW w:w="10170" w:type="dxa"/>
            <w:gridSpan w:val="3"/>
            <w:shd w:val="clear" w:color="auto" w:fill="DBE5F1" w:themeFill="accent1" w:themeFillTint="33"/>
            <w:vAlign w:val="center"/>
          </w:tcPr>
          <w:p w14:paraId="65B42FCF" w14:textId="77777777" w:rsidR="004620F3" w:rsidRPr="000C4392" w:rsidRDefault="004620F3" w:rsidP="006C1745">
            <w:pPr>
              <w:ind w:left="0" w:firstLine="0"/>
            </w:pPr>
            <w:r w:rsidRPr="000C4392">
              <w:rPr>
                <w:b/>
              </w:rPr>
              <w:t>Exemption Instructions:</w:t>
            </w:r>
            <w:r w:rsidRPr="000C4392">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0C4392" w14:paraId="3A3BFC57" w14:textId="77777777" w:rsidTr="004620F3">
        <w:trPr>
          <w:trHeight w:val="773"/>
        </w:trPr>
        <w:tc>
          <w:tcPr>
            <w:tcW w:w="7618" w:type="dxa"/>
            <w:gridSpan w:val="2"/>
            <w:vAlign w:val="center"/>
          </w:tcPr>
          <w:p w14:paraId="71DF1D4C" w14:textId="77777777" w:rsidR="004620F3" w:rsidRPr="000C4392" w:rsidRDefault="004620F3" w:rsidP="006C1745">
            <w:pPr>
              <w:jc w:val="center"/>
              <w:rPr>
                <w:b/>
              </w:rPr>
            </w:pPr>
            <w:r w:rsidRPr="000C4392">
              <w:rPr>
                <w:b/>
              </w:rPr>
              <w:t>Section 351.572 RSMo Subsection 2. Exemption Description</w:t>
            </w:r>
          </w:p>
        </w:tc>
        <w:tc>
          <w:tcPr>
            <w:tcW w:w="2552" w:type="dxa"/>
            <w:vAlign w:val="center"/>
          </w:tcPr>
          <w:p w14:paraId="1773EF5D" w14:textId="77777777" w:rsidR="004620F3" w:rsidRPr="000C4392" w:rsidRDefault="004620F3" w:rsidP="00886917">
            <w:pPr>
              <w:ind w:left="13" w:hanging="3"/>
              <w:jc w:val="left"/>
              <w:rPr>
                <w:b/>
              </w:rPr>
            </w:pPr>
            <w:r w:rsidRPr="000C4392">
              <w:rPr>
                <w:b/>
              </w:rPr>
              <w:t xml:space="preserve">Indicate if Exemption is Applicable </w:t>
            </w:r>
          </w:p>
          <w:p w14:paraId="55B274E9" w14:textId="77777777" w:rsidR="004620F3" w:rsidRPr="000C4392" w:rsidRDefault="004620F3" w:rsidP="00886917">
            <w:pPr>
              <w:ind w:left="10" w:hanging="10"/>
              <w:jc w:val="left"/>
              <w:rPr>
                <w:b/>
              </w:rPr>
            </w:pPr>
            <w:r w:rsidRPr="000C4392">
              <w:rPr>
                <w:b/>
              </w:rPr>
              <w:t>(Check the appropriate box)</w:t>
            </w:r>
          </w:p>
        </w:tc>
      </w:tr>
      <w:tr w:rsidR="00B07F17" w:rsidRPr="000C4392" w14:paraId="1F2CABC2" w14:textId="77777777" w:rsidTr="004620F3">
        <w:tc>
          <w:tcPr>
            <w:tcW w:w="7618" w:type="dxa"/>
            <w:gridSpan w:val="2"/>
          </w:tcPr>
          <w:p w14:paraId="2A4C6C73" w14:textId="77777777" w:rsidR="00B07F17" w:rsidRPr="000C4392" w:rsidRDefault="00B07F17" w:rsidP="00B07F17">
            <w:pPr>
              <w:ind w:left="339" w:hanging="339"/>
            </w:pPr>
            <w:r w:rsidRPr="000C4392">
              <w:t>(1) Maintaining, Defending, or Settling any Proceeding</w:t>
            </w:r>
          </w:p>
        </w:tc>
        <w:tc>
          <w:tcPr>
            <w:tcW w:w="2552" w:type="dxa"/>
          </w:tcPr>
          <w:p w14:paraId="50E93F42" w14:textId="77777777" w:rsidR="00B07F17" w:rsidRPr="000C4392" w:rsidRDefault="00D83C6E" w:rsidP="00B07F17">
            <w:pPr>
              <w:jc w:val="center"/>
            </w:pPr>
            <w:sdt>
              <w:sdtPr>
                <w:id w:val="-1381243423"/>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0978654A" w14:textId="77777777" w:rsidTr="004620F3">
        <w:tc>
          <w:tcPr>
            <w:tcW w:w="7618" w:type="dxa"/>
            <w:gridSpan w:val="2"/>
          </w:tcPr>
          <w:p w14:paraId="0FC5F0B8" w14:textId="77777777" w:rsidR="00B07F17" w:rsidRPr="000C4392" w:rsidRDefault="00B07F17" w:rsidP="00B07F17">
            <w:pPr>
              <w:ind w:left="339" w:hanging="339"/>
            </w:pPr>
            <w:r w:rsidRPr="000C4392">
              <w:t>(2) Holding Meetings of the Board of Directors or Shareholders or Carrying on Other Activities Concerning Internal Corporate Affairs</w:t>
            </w:r>
          </w:p>
        </w:tc>
        <w:tc>
          <w:tcPr>
            <w:tcW w:w="2552" w:type="dxa"/>
          </w:tcPr>
          <w:p w14:paraId="37B08202" w14:textId="77777777" w:rsidR="00B07F17" w:rsidRPr="000C4392" w:rsidRDefault="00D83C6E" w:rsidP="00B07F17">
            <w:pPr>
              <w:jc w:val="center"/>
            </w:pPr>
            <w:sdt>
              <w:sdtPr>
                <w:id w:val="515051266"/>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44432335" w14:textId="77777777" w:rsidTr="004620F3">
        <w:tc>
          <w:tcPr>
            <w:tcW w:w="7618" w:type="dxa"/>
            <w:gridSpan w:val="2"/>
          </w:tcPr>
          <w:p w14:paraId="6AD28433" w14:textId="77777777" w:rsidR="00B07F17" w:rsidRPr="000C4392" w:rsidRDefault="00B07F17" w:rsidP="00B07F17">
            <w:pPr>
              <w:ind w:left="339" w:hanging="339"/>
            </w:pPr>
            <w:r w:rsidRPr="000C4392">
              <w:t>(3) Maintaining Bank Accounts</w:t>
            </w:r>
          </w:p>
        </w:tc>
        <w:tc>
          <w:tcPr>
            <w:tcW w:w="2552" w:type="dxa"/>
          </w:tcPr>
          <w:p w14:paraId="29267AD6" w14:textId="77777777" w:rsidR="00B07F17" w:rsidRPr="000C4392" w:rsidRDefault="00D83C6E" w:rsidP="00B07F17">
            <w:pPr>
              <w:jc w:val="center"/>
            </w:pPr>
            <w:sdt>
              <w:sdtPr>
                <w:id w:val="-334605103"/>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687A9022" w14:textId="77777777" w:rsidTr="004620F3">
        <w:tc>
          <w:tcPr>
            <w:tcW w:w="7618" w:type="dxa"/>
            <w:gridSpan w:val="2"/>
          </w:tcPr>
          <w:p w14:paraId="5EAA7C52" w14:textId="77777777" w:rsidR="00B07F17" w:rsidRPr="000C4392" w:rsidRDefault="00B07F17" w:rsidP="00B07F17">
            <w:pPr>
              <w:ind w:left="339" w:hanging="339"/>
            </w:pPr>
            <w:r w:rsidRPr="000C4392">
              <w:t>(4) Maintaining Offices or Agencies for the Transfer, Exchange, and Registration of the Corporation’s Own Securities or Maintaining Trustees or Depositories with Respect to those Securities</w:t>
            </w:r>
          </w:p>
        </w:tc>
        <w:tc>
          <w:tcPr>
            <w:tcW w:w="2552" w:type="dxa"/>
          </w:tcPr>
          <w:p w14:paraId="4D704E59" w14:textId="77777777" w:rsidR="00B07F17" w:rsidRPr="000C4392" w:rsidRDefault="00D83C6E" w:rsidP="00B07F17">
            <w:pPr>
              <w:jc w:val="center"/>
            </w:pPr>
            <w:sdt>
              <w:sdtPr>
                <w:id w:val="761574542"/>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764DE56D" w14:textId="77777777" w:rsidTr="004620F3">
        <w:tc>
          <w:tcPr>
            <w:tcW w:w="7618" w:type="dxa"/>
            <w:gridSpan w:val="2"/>
          </w:tcPr>
          <w:p w14:paraId="40F86675" w14:textId="77777777" w:rsidR="00B07F17" w:rsidRPr="000C4392" w:rsidRDefault="00B07F17" w:rsidP="00B07F17">
            <w:pPr>
              <w:ind w:left="339" w:hanging="339"/>
            </w:pPr>
            <w:r w:rsidRPr="000C4392">
              <w:t>(5) Creating or Acquiring Indebtedness, Mortgages, and Security Interests in Real or Personal Property</w:t>
            </w:r>
          </w:p>
        </w:tc>
        <w:tc>
          <w:tcPr>
            <w:tcW w:w="2552" w:type="dxa"/>
          </w:tcPr>
          <w:p w14:paraId="147F64E2" w14:textId="77777777" w:rsidR="00B07F17" w:rsidRPr="000C4392" w:rsidRDefault="00D83C6E" w:rsidP="00B07F17">
            <w:pPr>
              <w:jc w:val="center"/>
            </w:pPr>
            <w:sdt>
              <w:sdtPr>
                <w:id w:val="-2048217992"/>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2371B716" w14:textId="77777777" w:rsidTr="004620F3">
        <w:tc>
          <w:tcPr>
            <w:tcW w:w="7618" w:type="dxa"/>
            <w:gridSpan w:val="2"/>
          </w:tcPr>
          <w:p w14:paraId="256770B3" w14:textId="77777777" w:rsidR="00B07F17" w:rsidRPr="000C4392" w:rsidRDefault="00B07F17" w:rsidP="00B07F17">
            <w:pPr>
              <w:ind w:left="339" w:hanging="339"/>
            </w:pPr>
            <w:r w:rsidRPr="000C4392">
              <w:t>(6) Securing or Collecting Debts or Enforcing Mortgages and Security Interests in Property Securing the Debts</w:t>
            </w:r>
          </w:p>
        </w:tc>
        <w:tc>
          <w:tcPr>
            <w:tcW w:w="2552" w:type="dxa"/>
          </w:tcPr>
          <w:p w14:paraId="0C5B3E4D" w14:textId="77777777" w:rsidR="00B07F17" w:rsidRPr="000C4392" w:rsidRDefault="00D83C6E" w:rsidP="00B07F17">
            <w:pPr>
              <w:jc w:val="center"/>
            </w:pPr>
            <w:sdt>
              <w:sdtPr>
                <w:id w:val="-372000375"/>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43B13364" w14:textId="77777777" w:rsidTr="004620F3">
        <w:tc>
          <w:tcPr>
            <w:tcW w:w="7618" w:type="dxa"/>
            <w:gridSpan w:val="2"/>
          </w:tcPr>
          <w:p w14:paraId="5C8999C9" w14:textId="77777777" w:rsidR="00B07F17" w:rsidRPr="000C4392" w:rsidRDefault="00B07F17" w:rsidP="00B07F17">
            <w:pPr>
              <w:ind w:left="339" w:hanging="339"/>
            </w:pPr>
            <w:r w:rsidRPr="000C4392">
              <w:t>(7)</w:t>
            </w:r>
            <w:r w:rsidR="00ED7BEF" w:rsidRPr="000C4392">
              <w:t xml:space="preserve"> </w:t>
            </w:r>
            <w:r w:rsidRPr="000C4392">
              <w:t xml:space="preserve">Conducting an Isolated Transaction that is Completed Within Thirty Days and that is Not One </w:t>
            </w:r>
            <w:proofErr w:type="gramStart"/>
            <w:r w:rsidRPr="000C4392">
              <w:t>in the Course of</w:t>
            </w:r>
            <w:proofErr w:type="gramEnd"/>
            <w:r w:rsidRPr="000C4392">
              <w:t xml:space="preserve"> Repeated Transactions of a Like Nature</w:t>
            </w:r>
          </w:p>
        </w:tc>
        <w:tc>
          <w:tcPr>
            <w:tcW w:w="2552" w:type="dxa"/>
          </w:tcPr>
          <w:p w14:paraId="25DDA936" w14:textId="77777777" w:rsidR="00B07F17" w:rsidRPr="000C4392" w:rsidRDefault="00D83C6E" w:rsidP="00B07F17">
            <w:pPr>
              <w:jc w:val="center"/>
            </w:pPr>
            <w:sdt>
              <w:sdtPr>
                <w:id w:val="-1876839895"/>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6B1BB4FD" w14:textId="77777777" w:rsidTr="004620F3">
        <w:tc>
          <w:tcPr>
            <w:tcW w:w="7618" w:type="dxa"/>
            <w:gridSpan w:val="2"/>
          </w:tcPr>
          <w:p w14:paraId="000D54B4" w14:textId="77777777" w:rsidR="00B07F17" w:rsidRPr="000C4392" w:rsidRDefault="00B07F17" w:rsidP="00B07F17">
            <w:pPr>
              <w:ind w:left="339" w:hanging="339"/>
            </w:pPr>
            <w:r w:rsidRPr="000C4392">
              <w:t>(8) Transacting Business in Interstate Commerce</w:t>
            </w:r>
          </w:p>
        </w:tc>
        <w:tc>
          <w:tcPr>
            <w:tcW w:w="2552" w:type="dxa"/>
          </w:tcPr>
          <w:p w14:paraId="1A773AE9" w14:textId="77777777" w:rsidR="00B07F17" w:rsidRPr="000C4392" w:rsidRDefault="00D83C6E" w:rsidP="00B07F17">
            <w:pPr>
              <w:jc w:val="center"/>
            </w:pPr>
            <w:sdt>
              <w:sdtPr>
                <w:id w:val="-651598213"/>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r w:rsidR="00B07F17" w:rsidRPr="000C4392" w14:paraId="04E32BBD" w14:textId="77777777" w:rsidTr="004620F3">
        <w:tc>
          <w:tcPr>
            <w:tcW w:w="7618" w:type="dxa"/>
            <w:gridSpan w:val="2"/>
          </w:tcPr>
          <w:p w14:paraId="20FB4C2F" w14:textId="77777777" w:rsidR="00B07F17" w:rsidRPr="000C4392" w:rsidRDefault="00B07F17" w:rsidP="00B07F17">
            <w:pPr>
              <w:ind w:left="0" w:firstLine="0"/>
            </w:pPr>
            <w:r w:rsidRPr="000C4392">
              <w:t>Other – Provide Description of Exemption (List of Exemptions Above is Not Exhaustive)</w:t>
            </w:r>
          </w:p>
        </w:tc>
        <w:tc>
          <w:tcPr>
            <w:tcW w:w="2552" w:type="dxa"/>
          </w:tcPr>
          <w:p w14:paraId="63A67BAB" w14:textId="77777777" w:rsidR="00B07F17" w:rsidRPr="000C4392" w:rsidRDefault="00D83C6E" w:rsidP="00B07F17">
            <w:pPr>
              <w:jc w:val="center"/>
            </w:pPr>
            <w:sdt>
              <w:sdtPr>
                <w:id w:val="-1489399116"/>
                <w14:checkbox>
                  <w14:checked w14:val="0"/>
                  <w14:checkedState w14:val="2612" w14:font="MS Gothic"/>
                  <w14:uncheckedState w14:val="2610" w14:font="MS Gothic"/>
                </w14:checkbox>
              </w:sdtPr>
              <w:sdtEndPr/>
              <w:sdtContent>
                <w:r w:rsidR="00B07F17" w:rsidRPr="000C4392">
                  <w:rPr>
                    <w:rFonts w:ascii="Segoe UI Symbol" w:eastAsia="MS Gothic" w:hAnsi="Segoe UI Symbol" w:cs="Segoe UI Symbol"/>
                  </w:rPr>
                  <w:t>☐</w:t>
                </w:r>
              </w:sdtContent>
            </w:sdt>
          </w:p>
        </w:tc>
      </w:tr>
    </w:tbl>
    <w:p w14:paraId="1A119242" w14:textId="77777777" w:rsidR="004620F3" w:rsidRDefault="004620F3" w:rsidP="004620F3">
      <w:pPr>
        <w:outlineLvl w:val="0"/>
        <w:rPr>
          <w:b/>
          <w:caps/>
          <w:kern w:val="28"/>
        </w:rPr>
      </w:pPr>
    </w:p>
    <w:p w14:paraId="3FD13E7E" w14:textId="77777777" w:rsidR="00240371" w:rsidRDefault="00240371" w:rsidP="004620F3">
      <w:pPr>
        <w:outlineLvl w:val="0"/>
        <w:rPr>
          <w:b/>
          <w:caps/>
          <w:kern w:val="28"/>
        </w:rPr>
      </w:pPr>
    </w:p>
    <w:p w14:paraId="05C47B75" w14:textId="77777777" w:rsidR="00240371" w:rsidRDefault="00240371" w:rsidP="004620F3">
      <w:pPr>
        <w:outlineLvl w:val="0"/>
        <w:rPr>
          <w:b/>
          <w:caps/>
          <w:kern w:val="28"/>
        </w:rPr>
      </w:pPr>
    </w:p>
    <w:p w14:paraId="4E0EC4D4" w14:textId="77777777" w:rsidR="00240371" w:rsidRDefault="00240371" w:rsidP="004620F3">
      <w:pPr>
        <w:outlineLvl w:val="0"/>
        <w:rPr>
          <w:b/>
          <w:caps/>
          <w:kern w:val="28"/>
        </w:rPr>
      </w:pPr>
    </w:p>
    <w:p w14:paraId="06200D5D" w14:textId="77777777" w:rsidR="00240371" w:rsidRDefault="00240371" w:rsidP="004620F3">
      <w:pPr>
        <w:outlineLvl w:val="0"/>
        <w:rPr>
          <w:b/>
          <w:caps/>
          <w:kern w:val="28"/>
        </w:rPr>
      </w:pPr>
    </w:p>
    <w:p w14:paraId="144621AD" w14:textId="77777777" w:rsidR="00240371" w:rsidRDefault="00240371" w:rsidP="004620F3">
      <w:pPr>
        <w:outlineLvl w:val="0"/>
        <w:rPr>
          <w:b/>
          <w:caps/>
          <w:kern w:val="28"/>
        </w:rPr>
      </w:pPr>
    </w:p>
    <w:p w14:paraId="0878BAD9" w14:textId="77777777" w:rsidR="00240371" w:rsidRDefault="00240371" w:rsidP="004620F3">
      <w:pPr>
        <w:outlineLvl w:val="0"/>
        <w:rPr>
          <w:b/>
          <w:caps/>
          <w:kern w:val="28"/>
        </w:rPr>
      </w:pPr>
    </w:p>
    <w:p w14:paraId="3FB86173" w14:textId="77777777" w:rsidR="00240371" w:rsidRDefault="00240371" w:rsidP="004620F3">
      <w:pPr>
        <w:outlineLvl w:val="0"/>
        <w:rPr>
          <w:b/>
          <w:caps/>
          <w:kern w:val="28"/>
        </w:rPr>
      </w:pPr>
    </w:p>
    <w:p w14:paraId="70218522" w14:textId="77777777" w:rsidR="00240371" w:rsidRDefault="00240371" w:rsidP="004620F3">
      <w:pPr>
        <w:outlineLvl w:val="0"/>
        <w:rPr>
          <w:b/>
          <w:caps/>
          <w:kern w:val="28"/>
        </w:rPr>
      </w:pPr>
    </w:p>
    <w:p w14:paraId="20BF4CB0" w14:textId="77777777" w:rsidR="00240371" w:rsidRDefault="00240371" w:rsidP="004620F3">
      <w:pPr>
        <w:outlineLvl w:val="0"/>
        <w:rPr>
          <w:b/>
          <w:caps/>
          <w:kern w:val="28"/>
        </w:rPr>
      </w:pPr>
    </w:p>
    <w:p w14:paraId="6D9CC294" w14:textId="77777777" w:rsidR="00240371" w:rsidRDefault="00240371" w:rsidP="004620F3">
      <w:pPr>
        <w:outlineLvl w:val="0"/>
        <w:rPr>
          <w:b/>
          <w:caps/>
          <w:kern w:val="28"/>
        </w:rPr>
      </w:pPr>
    </w:p>
    <w:p w14:paraId="3697220E" w14:textId="77777777" w:rsidR="00240371" w:rsidRDefault="00240371" w:rsidP="004620F3">
      <w:pPr>
        <w:outlineLvl w:val="0"/>
        <w:rPr>
          <w:b/>
          <w:caps/>
          <w:kern w:val="28"/>
        </w:rPr>
      </w:pPr>
    </w:p>
    <w:p w14:paraId="745128A8" w14:textId="77777777" w:rsidR="00240371" w:rsidRDefault="00240371" w:rsidP="004620F3">
      <w:pPr>
        <w:outlineLvl w:val="0"/>
        <w:rPr>
          <w:b/>
          <w:caps/>
          <w:kern w:val="28"/>
        </w:rPr>
      </w:pPr>
    </w:p>
    <w:p w14:paraId="38E57057" w14:textId="77777777" w:rsidR="00240371" w:rsidRDefault="00240371" w:rsidP="004620F3">
      <w:pPr>
        <w:outlineLvl w:val="0"/>
        <w:rPr>
          <w:b/>
          <w:caps/>
          <w:kern w:val="28"/>
        </w:rPr>
      </w:pPr>
    </w:p>
    <w:p w14:paraId="6A5CF5F9" w14:textId="77777777" w:rsidR="00240371" w:rsidRDefault="00240371" w:rsidP="004620F3">
      <w:pPr>
        <w:outlineLvl w:val="0"/>
        <w:rPr>
          <w:b/>
          <w:caps/>
          <w:kern w:val="28"/>
        </w:rPr>
      </w:pPr>
    </w:p>
    <w:p w14:paraId="60871075" w14:textId="77777777" w:rsidR="00240371" w:rsidRDefault="00240371" w:rsidP="004620F3">
      <w:pPr>
        <w:outlineLvl w:val="0"/>
        <w:rPr>
          <w:b/>
          <w:caps/>
          <w:kern w:val="28"/>
        </w:rPr>
      </w:pPr>
    </w:p>
    <w:p w14:paraId="69E13C40" w14:textId="77777777" w:rsidR="00240371" w:rsidRDefault="00240371" w:rsidP="004620F3">
      <w:pPr>
        <w:outlineLvl w:val="0"/>
        <w:rPr>
          <w:b/>
          <w:caps/>
          <w:kern w:val="28"/>
        </w:rPr>
      </w:pPr>
    </w:p>
    <w:p w14:paraId="774F3F72" w14:textId="77777777" w:rsidR="00240371" w:rsidRDefault="00240371" w:rsidP="004620F3">
      <w:pPr>
        <w:outlineLvl w:val="0"/>
        <w:rPr>
          <w:b/>
          <w:caps/>
          <w:kern w:val="28"/>
        </w:rPr>
      </w:pPr>
    </w:p>
    <w:p w14:paraId="1A3F55E2" w14:textId="77777777" w:rsidR="00240371" w:rsidRDefault="00240371" w:rsidP="004620F3">
      <w:pPr>
        <w:outlineLvl w:val="0"/>
        <w:rPr>
          <w:b/>
          <w:caps/>
          <w:kern w:val="28"/>
        </w:rPr>
      </w:pPr>
    </w:p>
    <w:p w14:paraId="2CDD8BA3" w14:textId="77777777" w:rsidR="00240371" w:rsidRDefault="00240371" w:rsidP="004620F3">
      <w:pPr>
        <w:outlineLvl w:val="0"/>
        <w:rPr>
          <w:b/>
          <w:caps/>
          <w:kern w:val="28"/>
        </w:rPr>
      </w:pPr>
    </w:p>
    <w:p w14:paraId="7DA3C50A" w14:textId="77777777" w:rsidR="00240371" w:rsidRDefault="00240371" w:rsidP="004620F3">
      <w:pPr>
        <w:outlineLvl w:val="0"/>
        <w:rPr>
          <w:b/>
          <w:caps/>
          <w:kern w:val="28"/>
        </w:rPr>
      </w:pPr>
    </w:p>
    <w:p w14:paraId="206E46C3" w14:textId="77777777" w:rsidR="00240371" w:rsidRDefault="00240371" w:rsidP="004620F3">
      <w:pPr>
        <w:outlineLvl w:val="0"/>
        <w:rPr>
          <w:b/>
          <w:caps/>
          <w:kern w:val="28"/>
        </w:rPr>
      </w:pPr>
    </w:p>
    <w:p w14:paraId="50BD97A2" w14:textId="77777777" w:rsidR="00240371" w:rsidRDefault="00240371" w:rsidP="004620F3">
      <w:pPr>
        <w:outlineLvl w:val="0"/>
        <w:rPr>
          <w:b/>
          <w:caps/>
          <w:kern w:val="28"/>
        </w:rPr>
      </w:pPr>
    </w:p>
    <w:p w14:paraId="03F9419A" w14:textId="77777777" w:rsidR="00240371" w:rsidRDefault="00240371" w:rsidP="004620F3">
      <w:pPr>
        <w:outlineLvl w:val="0"/>
        <w:rPr>
          <w:b/>
          <w:caps/>
          <w:kern w:val="28"/>
        </w:rPr>
      </w:pPr>
    </w:p>
    <w:p w14:paraId="6903F8A8" w14:textId="77777777" w:rsidR="00240371" w:rsidRDefault="00240371" w:rsidP="004620F3">
      <w:pPr>
        <w:outlineLvl w:val="0"/>
        <w:rPr>
          <w:b/>
          <w:caps/>
          <w:kern w:val="28"/>
        </w:rPr>
      </w:pPr>
    </w:p>
    <w:p w14:paraId="07B07BD5" w14:textId="77777777" w:rsidR="00240371" w:rsidRDefault="00240371" w:rsidP="004620F3">
      <w:pPr>
        <w:outlineLvl w:val="0"/>
        <w:rPr>
          <w:b/>
          <w:caps/>
          <w:kern w:val="28"/>
        </w:rPr>
      </w:pPr>
    </w:p>
    <w:p w14:paraId="34E8A8B4" w14:textId="77777777" w:rsidR="00240371" w:rsidRDefault="00240371" w:rsidP="004620F3">
      <w:pPr>
        <w:outlineLvl w:val="0"/>
        <w:rPr>
          <w:b/>
          <w:caps/>
          <w:kern w:val="28"/>
        </w:rPr>
      </w:pPr>
    </w:p>
    <w:p w14:paraId="073D2780" w14:textId="77777777" w:rsidR="00240371" w:rsidRDefault="00240371" w:rsidP="004620F3">
      <w:pPr>
        <w:outlineLvl w:val="0"/>
        <w:rPr>
          <w:b/>
          <w:caps/>
          <w:kern w:val="28"/>
        </w:rPr>
      </w:pPr>
    </w:p>
    <w:p w14:paraId="1DAB53A0" w14:textId="77777777" w:rsidR="00240371" w:rsidRDefault="00240371" w:rsidP="004620F3">
      <w:pPr>
        <w:outlineLvl w:val="0"/>
        <w:rPr>
          <w:b/>
          <w:caps/>
          <w:kern w:val="28"/>
        </w:rPr>
      </w:pPr>
    </w:p>
    <w:p w14:paraId="212324C3" w14:textId="77777777" w:rsidR="00240371" w:rsidRDefault="00240371" w:rsidP="004620F3">
      <w:pPr>
        <w:outlineLvl w:val="0"/>
        <w:rPr>
          <w:b/>
          <w:caps/>
          <w:kern w:val="28"/>
        </w:rPr>
      </w:pPr>
    </w:p>
    <w:p w14:paraId="06ABFC66" w14:textId="77777777" w:rsidR="00240371" w:rsidRDefault="00240371" w:rsidP="004620F3">
      <w:pPr>
        <w:outlineLvl w:val="0"/>
        <w:rPr>
          <w:b/>
          <w:caps/>
          <w:kern w:val="28"/>
        </w:rPr>
      </w:pPr>
    </w:p>
    <w:p w14:paraId="587D5BE9" w14:textId="77777777" w:rsidR="00240371" w:rsidRDefault="00240371" w:rsidP="004620F3">
      <w:pPr>
        <w:outlineLvl w:val="0"/>
        <w:rPr>
          <w:b/>
          <w:caps/>
          <w:kern w:val="28"/>
        </w:rPr>
      </w:pPr>
    </w:p>
    <w:p w14:paraId="7EBFA71F" w14:textId="77777777" w:rsidR="00240371" w:rsidRDefault="00240371" w:rsidP="004620F3">
      <w:pPr>
        <w:outlineLvl w:val="0"/>
        <w:rPr>
          <w:b/>
          <w:caps/>
          <w:kern w:val="28"/>
        </w:rPr>
      </w:pPr>
    </w:p>
    <w:p w14:paraId="27F9375D" w14:textId="77777777" w:rsidR="00240371" w:rsidRDefault="00240371" w:rsidP="004620F3">
      <w:pPr>
        <w:outlineLvl w:val="0"/>
        <w:rPr>
          <w:b/>
          <w:caps/>
          <w:kern w:val="28"/>
        </w:rPr>
      </w:pPr>
    </w:p>
    <w:p w14:paraId="56B52307" w14:textId="77777777" w:rsidR="00240371" w:rsidRDefault="00240371" w:rsidP="004620F3">
      <w:pPr>
        <w:outlineLvl w:val="0"/>
        <w:rPr>
          <w:b/>
          <w:caps/>
          <w:kern w:val="28"/>
        </w:rPr>
      </w:pPr>
    </w:p>
    <w:p w14:paraId="6F3B3DA7" w14:textId="77777777" w:rsidR="00240371" w:rsidRDefault="00240371" w:rsidP="004620F3">
      <w:pPr>
        <w:outlineLvl w:val="0"/>
        <w:rPr>
          <w:b/>
          <w:caps/>
          <w:kern w:val="28"/>
        </w:rPr>
      </w:pPr>
    </w:p>
    <w:p w14:paraId="3106D46A" w14:textId="77777777" w:rsidR="00240371" w:rsidRDefault="00240371" w:rsidP="004620F3">
      <w:pPr>
        <w:outlineLvl w:val="0"/>
        <w:rPr>
          <w:b/>
          <w:caps/>
          <w:kern w:val="28"/>
        </w:rPr>
      </w:pPr>
    </w:p>
    <w:p w14:paraId="6D89858B" w14:textId="77777777" w:rsidR="00240371" w:rsidRDefault="00240371" w:rsidP="004620F3">
      <w:pPr>
        <w:outlineLvl w:val="0"/>
        <w:rPr>
          <w:b/>
          <w:caps/>
          <w:kern w:val="28"/>
        </w:rPr>
      </w:pPr>
    </w:p>
    <w:p w14:paraId="3EC95923" w14:textId="77777777" w:rsidR="00240371" w:rsidRDefault="00240371" w:rsidP="004620F3">
      <w:pPr>
        <w:outlineLvl w:val="0"/>
        <w:rPr>
          <w:b/>
          <w:caps/>
          <w:kern w:val="28"/>
        </w:rPr>
      </w:pPr>
    </w:p>
    <w:p w14:paraId="79DA14B6" w14:textId="77777777" w:rsidR="00240371" w:rsidRDefault="00240371" w:rsidP="004620F3">
      <w:pPr>
        <w:outlineLvl w:val="0"/>
        <w:rPr>
          <w:b/>
          <w:caps/>
          <w:kern w:val="28"/>
        </w:rPr>
      </w:pPr>
    </w:p>
    <w:p w14:paraId="0C475BAD" w14:textId="77777777" w:rsidR="00240371" w:rsidRDefault="00240371" w:rsidP="004620F3">
      <w:pPr>
        <w:outlineLvl w:val="0"/>
        <w:rPr>
          <w:b/>
          <w:caps/>
          <w:kern w:val="28"/>
        </w:rPr>
      </w:pPr>
    </w:p>
    <w:p w14:paraId="69988606" w14:textId="77777777" w:rsidR="00240371" w:rsidRDefault="00240371" w:rsidP="004620F3">
      <w:pPr>
        <w:outlineLvl w:val="0"/>
        <w:rPr>
          <w:b/>
          <w:caps/>
          <w:kern w:val="28"/>
        </w:rPr>
      </w:pPr>
    </w:p>
    <w:p w14:paraId="78D0D540" w14:textId="77777777" w:rsidR="00240371" w:rsidRDefault="00240371" w:rsidP="004620F3">
      <w:pPr>
        <w:outlineLvl w:val="0"/>
        <w:rPr>
          <w:b/>
          <w:caps/>
          <w:kern w:val="28"/>
        </w:rPr>
      </w:pPr>
    </w:p>
    <w:p w14:paraId="400C7670" w14:textId="77777777" w:rsidR="00240371" w:rsidRDefault="00240371" w:rsidP="004620F3">
      <w:pPr>
        <w:outlineLvl w:val="0"/>
        <w:rPr>
          <w:b/>
          <w:caps/>
          <w:kern w:val="28"/>
        </w:rPr>
      </w:pPr>
    </w:p>
    <w:p w14:paraId="62280918" w14:textId="77777777" w:rsidR="00240371" w:rsidRPr="000C4392" w:rsidRDefault="00240371" w:rsidP="004620F3">
      <w:pPr>
        <w:outlineLvl w:val="0"/>
        <w:rPr>
          <w:b/>
          <w:caps/>
          <w:kern w:val="28"/>
        </w:rPr>
      </w:pPr>
    </w:p>
    <w:p w14:paraId="2F24A1FA" w14:textId="5A651B12" w:rsidR="004620F3" w:rsidRPr="00240371" w:rsidRDefault="004620F3" w:rsidP="004620F3">
      <w:pPr>
        <w:outlineLvl w:val="0"/>
        <w:rPr>
          <w:b/>
          <w:caps/>
          <w:kern w:val="28"/>
          <w:szCs w:val="22"/>
        </w:rPr>
      </w:pPr>
      <w:r w:rsidRPr="00240371">
        <w:rPr>
          <w:b/>
          <w:caps/>
          <w:kern w:val="28"/>
          <w:szCs w:val="22"/>
        </w:rPr>
        <w:t xml:space="preserve">BUSINESS COMPLIANCE Exhibit </w:t>
      </w:r>
      <w:r w:rsidR="00133B33" w:rsidRPr="00240371">
        <w:rPr>
          <w:b/>
          <w:caps/>
          <w:kern w:val="28"/>
          <w:szCs w:val="22"/>
        </w:rPr>
        <w:t>K</w:t>
      </w:r>
      <w:r w:rsidRPr="00240371">
        <w:rPr>
          <w:b/>
          <w:caps/>
          <w:kern w:val="28"/>
          <w:szCs w:val="22"/>
        </w:rPr>
        <w:t xml:space="preserve">, </w:t>
      </w:r>
    </w:p>
    <w:p w14:paraId="2B66CFE9" w14:textId="77777777" w:rsidR="004620F3" w:rsidRPr="00240371" w:rsidRDefault="004620F3" w:rsidP="004620F3">
      <w:pPr>
        <w:outlineLvl w:val="0"/>
        <w:rPr>
          <w:b/>
          <w:caps/>
          <w:kern w:val="28"/>
          <w:szCs w:val="22"/>
        </w:rPr>
      </w:pPr>
      <w:r w:rsidRPr="00240371">
        <w:rPr>
          <w:b/>
          <w:caps/>
          <w:kern w:val="28"/>
          <w:szCs w:val="22"/>
        </w:rPr>
        <w:t>BUSINESS ENTITY CERTIFICATION, ENROLLMENT DOCUMENTATION, AND AFFIDAVIT OF WORK AUTHORIZATION</w:t>
      </w:r>
    </w:p>
    <w:p w14:paraId="79B93448" w14:textId="77777777" w:rsidR="004620F3" w:rsidRPr="000C4392" w:rsidRDefault="004620F3" w:rsidP="004620F3">
      <w:pPr>
        <w:pBdr>
          <w:top w:val="single" w:sz="36" w:space="1" w:color="auto"/>
        </w:pBdr>
        <w:jc w:val="center"/>
        <w:outlineLvl w:val="1"/>
        <w:rPr>
          <w:b/>
          <w:sz w:val="16"/>
        </w:rPr>
      </w:pPr>
    </w:p>
    <w:p w14:paraId="5117ADFC" w14:textId="77777777" w:rsidR="004620F3" w:rsidRPr="000C4392" w:rsidRDefault="004620F3" w:rsidP="004620F3">
      <w:pPr>
        <w:rPr>
          <w:b/>
        </w:rPr>
      </w:pPr>
      <w:r w:rsidRPr="000C4392">
        <w:rPr>
          <w:b/>
          <w:u w:val="single"/>
        </w:rPr>
        <w:t>BUSINESS ENTITY CERTIFICATION</w:t>
      </w:r>
      <w:r w:rsidRPr="000C4392">
        <w:rPr>
          <w:b/>
        </w:rPr>
        <w:t>:</w:t>
      </w:r>
    </w:p>
    <w:p w14:paraId="147A71E5" w14:textId="77777777" w:rsidR="004620F3" w:rsidRPr="000C4392" w:rsidRDefault="004620F3" w:rsidP="004620F3">
      <w:pPr>
        <w:rPr>
          <w:b/>
        </w:rPr>
      </w:pPr>
      <w:r w:rsidRPr="000C4392">
        <w:rPr>
          <w:b/>
        </w:rPr>
        <w:t>The vendor must certify their current business status by completing either Box A or Box B or Box C on this Exhibit.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4620F3" w:rsidRPr="000C4392" w14:paraId="63FE9445" w14:textId="77777777" w:rsidTr="00240371">
        <w:tc>
          <w:tcPr>
            <w:tcW w:w="10052" w:type="dxa"/>
            <w:shd w:val="clear" w:color="auto" w:fill="DBE5F1" w:themeFill="accent1" w:themeFillTint="33"/>
          </w:tcPr>
          <w:p w14:paraId="3DBEC62A" w14:textId="77777777" w:rsidR="004620F3" w:rsidRPr="000C4392" w:rsidRDefault="004620F3" w:rsidP="001E3D5D">
            <w:pPr>
              <w:ind w:left="1039" w:hanging="1039"/>
            </w:pPr>
            <w:r w:rsidRPr="000C4392">
              <w:rPr>
                <w:u w:val="single"/>
              </w:rPr>
              <w:t>BOX A</w:t>
            </w:r>
            <w:r w:rsidR="001E3D5D" w:rsidRPr="000C4392">
              <w:t xml:space="preserve">:    </w:t>
            </w:r>
            <w:r w:rsidRPr="000C4392">
              <w:t>To be completed by a non-business entity as defined below.</w:t>
            </w:r>
          </w:p>
          <w:p w14:paraId="5AC5175E" w14:textId="77777777" w:rsidR="004620F3" w:rsidRPr="000C4392" w:rsidRDefault="004620F3" w:rsidP="004620F3">
            <w:pPr>
              <w:tabs>
                <w:tab w:val="left" w:pos="990"/>
                <w:tab w:val="left" w:pos="1170"/>
                <w:tab w:val="right" w:leader="dot" w:pos="8640"/>
              </w:tabs>
              <w:ind w:left="990" w:hanging="990"/>
            </w:pPr>
            <w:r w:rsidRPr="000C4392">
              <w:rPr>
                <w:u w:val="single"/>
              </w:rPr>
              <w:t>BOX B</w:t>
            </w:r>
            <w:r w:rsidRPr="000C4392">
              <w:t>:</w:t>
            </w:r>
            <w:r w:rsidRPr="000C4392">
              <w:tab/>
              <w:t xml:space="preserve">To be completed by a business entity who has not yet completed and submitted documentation pertaining to the federal work authorization program as described at </w:t>
            </w:r>
            <w:hyperlink r:id="rId31" w:history="1">
              <w:r w:rsidR="00A3004B" w:rsidRPr="000C4392">
                <w:rPr>
                  <w:rStyle w:val="Hyperlink"/>
                </w:rPr>
                <w:t>https://www.e-verify.gov/</w:t>
              </w:r>
            </w:hyperlink>
            <w:r w:rsidRPr="000C4392">
              <w:t>.</w:t>
            </w:r>
          </w:p>
          <w:p w14:paraId="561E5062" w14:textId="60012DC6" w:rsidR="004620F3" w:rsidRPr="000C4392" w:rsidRDefault="004620F3" w:rsidP="004620F3">
            <w:pPr>
              <w:tabs>
                <w:tab w:val="left" w:pos="990"/>
                <w:tab w:val="right" w:leader="dot" w:pos="8640"/>
              </w:tabs>
              <w:ind w:left="990" w:hanging="990"/>
            </w:pPr>
            <w:r w:rsidRPr="000C4392">
              <w:rPr>
                <w:u w:val="single"/>
              </w:rPr>
              <w:t>BOX C</w:t>
            </w:r>
            <w:r w:rsidRPr="000C4392">
              <w:t>:</w:t>
            </w:r>
            <w:r w:rsidRPr="000C4392">
              <w:tab/>
              <w:t>To be completed by a business entity who has current work authorization documentation on file with a Missouri state agency.</w:t>
            </w:r>
          </w:p>
        </w:tc>
      </w:tr>
    </w:tbl>
    <w:p w14:paraId="388AFEA6" w14:textId="77777777" w:rsidR="004620F3" w:rsidRPr="000C4392" w:rsidRDefault="004620F3" w:rsidP="004620F3">
      <w:pPr>
        <w:tabs>
          <w:tab w:val="left" w:pos="990"/>
        </w:tabs>
        <w:rPr>
          <w:b/>
        </w:rPr>
      </w:pPr>
    </w:p>
    <w:p w14:paraId="4757E924" w14:textId="77777777" w:rsidR="004620F3" w:rsidRPr="000C4392" w:rsidRDefault="004620F3" w:rsidP="004620F3">
      <w:r w:rsidRPr="000C4392">
        <w:rPr>
          <w:b/>
        </w:rPr>
        <w:t xml:space="preserve">Business entity, </w:t>
      </w:r>
      <w:r w:rsidRPr="000C4392">
        <w:t>as defined in section 285.525, RSMo, pertaining to section 285.530, RSMo, is any person or group of persons performing or engaging in any activity, enterprise, profession, or occupation for gain, benefit, advantage, or livelihood.  The term “</w:t>
      </w:r>
      <w:r w:rsidRPr="000C4392">
        <w:rPr>
          <w:b/>
        </w:rPr>
        <w:t>business entity</w:t>
      </w:r>
      <w:r w:rsidRPr="000C4392">
        <w:t>” shall include but not be limited to self-employed individuals, partnerships, corporations, contractors, and subcontractors.  The term “</w:t>
      </w:r>
      <w:r w:rsidRPr="000C4392">
        <w:rPr>
          <w:b/>
        </w:rPr>
        <w:t>business entity</w:t>
      </w:r>
      <w:r w:rsidRPr="000C4392">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0C4392">
        <w:rPr>
          <w:b/>
        </w:rPr>
        <w:t>business entity</w:t>
      </w:r>
      <w:r w:rsidRPr="000C4392">
        <w:t>” shall not include a self-employed individual with no employees or entities utilizing the services of direct sellers as defined in subdivision (17) of subsection 12 of section 288.034, RSMo.</w:t>
      </w:r>
    </w:p>
    <w:p w14:paraId="1297E4D2" w14:textId="77777777" w:rsidR="004620F3" w:rsidRPr="000C4392" w:rsidRDefault="004620F3" w:rsidP="004620F3"/>
    <w:p w14:paraId="6831FE7D" w14:textId="77777777" w:rsidR="004620F3" w:rsidRPr="000C4392" w:rsidRDefault="004620F3" w:rsidP="004620F3">
      <w:r w:rsidRPr="000C4392">
        <w:t>Note</w:t>
      </w:r>
      <w:proofErr w:type="gramStart"/>
      <w:r w:rsidRPr="000C4392">
        <w:t>:  Regarding</w:t>
      </w:r>
      <w:proofErr w:type="gramEnd"/>
      <w:r w:rsidRPr="000C4392">
        <w:t xml:space="preserve"> governmental entities, business </w:t>
      </w:r>
      <w:proofErr w:type="gramStart"/>
      <w:r w:rsidRPr="000C4392">
        <w:t>entity includes</w:t>
      </w:r>
      <w:proofErr w:type="gramEnd"/>
      <w:r w:rsidRPr="000C4392">
        <w:t xml:space="preserve"> Missouri schools, Missouri universities, out of state agencies, out of state schools, out of state universities, and political subdivisions.  A business entity does not include Missouri state agencies and federal government entities.</w:t>
      </w:r>
    </w:p>
    <w:p w14:paraId="60FCF612" w14:textId="77777777" w:rsidR="004620F3" w:rsidRPr="000C4392" w:rsidRDefault="004620F3" w:rsidP="004620F3">
      <w:pPr>
        <w:rPr>
          <w:b/>
        </w:rPr>
      </w:pPr>
    </w:p>
    <w:p w14:paraId="6379099F" w14:textId="77777777" w:rsidR="004620F3" w:rsidRPr="000C4392" w:rsidRDefault="004620F3" w:rsidP="004620F3">
      <w:pPr>
        <w:rPr>
          <w:b/>
          <w:i/>
        </w:rPr>
      </w:pPr>
      <w:r w:rsidRPr="000C4392">
        <w:rPr>
          <w:b/>
          <w:i/>
          <w:highlight w:val="lightGray"/>
          <w:shd w:val="clear" w:color="auto" w:fill="D9D9D9"/>
        </w:rPr>
        <w:t>(</w:t>
      </w:r>
      <w:r w:rsidRPr="000C4392">
        <w:rPr>
          <w:b/>
          <w:i/>
          <w:iCs/>
          <w:highlight w:val="lightGray"/>
          <w:shd w:val="clear" w:color="auto" w:fill="D9D9D9"/>
        </w:rPr>
        <w:t>Complete Box A if you are a non-business entity as defined above</w:t>
      </w:r>
      <w:r w:rsidRPr="000C4392">
        <w:rPr>
          <w:b/>
          <w:i/>
          <w:highlight w:val="lightGray"/>
          <w:shd w:val="clear" w:color="auto" w:fill="D9D9D9"/>
        </w:rPr>
        <w:t>)</w:t>
      </w:r>
    </w:p>
    <w:tbl>
      <w:tblPr>
        <w:tblW w:w="109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1077"/>
      </w:tblGrid>
      <w:tr w:rsidR="004620F3" w:rsidRPr="000C4392" w14:paraId="18DFAC71" w14:textId="77777777" w:rsidTr="004620F3">
        <w:tc>
          <w:tcPr>
            <w:tcW w:w="10980" w:type="dxa"/>
            <w:gridSpan w:val="5"/>
            <w:shd w:val="clear" w:color="auto" w:fill="000000"/>
          </w:tcPr>
          <w:p w14:paraId="357306FB" w14:textId="77777777" w:rsidR="004620F3" w:rsidRPr="000C4392" w:rsidRDefault="004620F3" w:rsidP="004620F3">
            <w:pPr>
              <w:jc w:val="center"/>
            </w:pPr>
            <w:r w:rsidRPr="000C4392">
              <w:rPr>
                <w:color w:val="FFFFFF"/>
                <w:highlight w:val="black"/>
              </w:rPr>
              <w:t>BOX A – CURRENTLY NOT A BUSINESS ENTITY</w:t>
            </w:r>
          </w:p>
        </w:tc>
      </w:tr>
      <w:tr w:rsidR="004620F3" w:rsidRPr="000C4392" w14:paraId="2D126B8B" w14:textId="77777777" w:rsidTr="004620F3">
        <w:tc>
          <w:tcPr>
            <w:tcW w:w="10980" w:type="dxa"/>
            <w:gridSpan w:val="5"/>
            <w:tcBorders>
              <w:bottom w:val="nil"/>
            </w:tcBorders>
          </w:tcPr>
          <w:p w14:paraId="57E73C0C" w14:textId="77777777" w:rsidR="004620F3" w:rsidRPr="000C4392" w:rsidRDefault="004620F3" w:rsidP="004620F3">
            <w:pPr>
              <w:ind w:left="900" w:hanging="900"/>
            </w:pPr>
          </w:p>
          <w:p w14:paraId="5CF77FC2" w14:textId="77777777" w:rsidR="004620F3" w:rsidRPr="000C4392" w:rsidRDefault="004620F3" w:rsidP="004620F3">
            <w:pPr>
              <w:ind w:left="180" w:hanging="180"/>
            </w:pPr>
            <w:r w:rsidRPr="000C4392">
              <w:tab/>
              <w:t xml:space="preserve">I certify that _____________________ (Company/Individual Name) </w:t>
            </w:r>
            <w:r w:rsidRPr="000C4392">
              <w:rPr>
                <w:b/>
                <w:u w:val="single"/>
              </w:rPr>
              <w:t>DOES NOT CURRENTLY MEET</w:t>
            </w:r>
            <w:r w:rsidRPr="000C4392">
              <w:t xml:space="preserve"> the definition of a business entity, as defined in section 285.525, RSMo pertaining to section 285.530, RSMo as stated above, because</w:t>
            </w:r>
            <w:proofErr w:type="gramStart"/>
            <w:r w:rsidRPr="000C4392">
              <w:t>:  (</w:t>
            </w:r>
            <w:proofErr w:type="gramEnd"/>
            <w:r w:rsidRPr="000C4392">
              <w:t xml:space="preserve">check the applicable business status that applies below) </w:t>
            </w:r>
          </w:p>
          <w:p w14:paraId="1DED28CB" w14:textId="77777777" w:rsidR="004620F3" w:rsidRPr="000C4392" w:rsidRDefault="004620F3" w:rsidP="004620F3">
            <w:pPr>
              <w:ind w:left="187" w:hanging="187"/>
            </w:pPr>
          </w:p>
          <w:p w14:paraId="2E42BC21" w14:textId="77777777" w:rsidR="004620F3" w:rsidRPr="000C4392" w:rsidRDefault="00D83C6E" w:rsidP="004620F3">
            <w:pPr>
              <w:ind w:left="990"/>
              <w:rPr>
                <w:b/>
              </w:rPr>
            </w:pPr>
            <w:sdt>
              <w:sdtPr>
                <w:id w:val="321790143"/>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rPr>
                  <w:t>☐</w:t>
                </w:r>
              </w:sdtContent>
            </w:sdt>
            <w:r w:rsidR="004620F3" w:rsidRPr="000C4392">
              <w:t xml:space="preserve">- I am a self-employed individual with no </w:t>
            </w:r>
            <w:proofErr w:type="gramStart"/>
            <w:r w:rsidR="004620F3" w:rsidRPr="000C4392">
              <w:t>employees;</w:t>
            </w:r>
            <w:proofErr w:type="gramEnd"/>
            <w:r w:rsidR="004620F3" w:rsidRPr="000C4392">
              <w:t xml:space="preserve"> </w:t>
            </w:r>
            <w:r w:rsidR="004620F3" w:rsidRPr="000C4392">
              <w:rPr>
                <w:b/>
              </w:rPr>
              <w:t>OR</w:t>
            </w:r>
          </w:p>
          <w:p w14:paraId="5138034C" w14:textId="77777777" w:rsidR="004620F3" w:rsidRPr="000C4392" w:rsidRDefault="00D83C6E" w:rsidP="004620F3">
            <w:pPr>
              <w:ind w:left="990"/>
            </w:pPr>
            <w:sdt>
              <w:sdtPr>
                <w:id w:val="-116606331"/>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rPr>
                  <w:t>☐</w:t>
                </w:r>
              </w:sdtContent>
            </w:sdt>
            <w:r w:rsidR="004620F3" w:rsidRPr="000C4392">
              <w:t xml:space="preserve">- The company that I represent employs the services of direct sellers as defined in subdivision (17) of subsection 12 of section 288.034, RSMo. </w:t>
            </w:r>
          </w:p>
          <w:p w14:paraId="6CE3551F" w14:textId="77777777" w:rsidR="004620F3" w:rsidRPr="000C4392" w:rsidRDefault="004620F3" w:rsidP="004620F3">
            <w:pPr>
              <w:ind w:left="900"/>
            </w:pPr>
          </w:p>
          <w:p w14:paraId="68457048" w14:textId="76475104" w:rsidR="004620F3" w:rsidRPr="000C4392" w:rsidRDefault="004620F3" w:rsidP="004620F3">
            <w:pPr>
              <w:ind w:left="180"/>
            </w:pPr>
            <w:r w:rsidRPr="000C4392">
              <w:t xml:space="preserve">I certify that I am not an alien unlawfully present in the United States and if _____________________ (Company/Individual Name) is awarded a contract for the services requested herein under this RFP and if the business status changes during the life of the contract to become a business entity as defined in section 285.525, RSMo pertaining to section 285.530, RSMo then, prior to the performance of any services as a business entity, _____________________ (Company/Individual Name) agrees to complete Box B, comply with the requirements stated in Box B and provide the </w:t>
            </w:r>
            <w:r w:rsidR="003C41A5">
              <w:t>Purchasing Agent</w:t>
            </w:r>
            <w:r w:rsidR="003C41A5" w:rsidRPr="000C4392">
              <w:t xml:space="preserve"> </w:t>
            </w:r>
            <w:r w:rsidRPr="000C4392">
              <w:t>with all documentation required in Box B of this exhibit.</w:t>
            </w:r>
          </w:p>
          <w:p w14:paraId="4AF17B42" w14:textId="77777777" w:rsidR="004620F3" w:rsidRPr="000C4392" w:rsidRDefault="004620F3" w:rsidP="004620F3">
            <w:pPr>
              <w:rPr>
                <w:highlight w:val="black"/>
              </w:rPr>
            </w:pPr>
          </w:p>
        </w:tc>
      </w:tr>
      <w:tr w:rsidR="004620F3" w:rsidRPr="000C4392" w14:paraId="733DB607" w14:textId="77777777" w:rsidTr="004620F3">
        <w:trPr>
          <w:trHeight w:val="261"/>
        </w:trPr>
        <w:tc>
          <w:tcPr>
            <w:tcW w:w="916" w:type="dxa"/>
            <w:tcBorders>
              <w:top w:val="nil"/>
              <w:bottom w:val="nil"/>
              <w:right w:val="nil"/>
            </w:tcBorders>
          </w:tcPr>
          <w:p w14:paraId="36B481CC" w14:textId="77777777" w:rsidR="004620F3" w:rsidRPr="000C4392" w:rsidRDefault="004620F3" w:rsidP="004620F3">
            <w:pPr>
              <w:rPr>
                <w:highlight w:val="black"/>
              </w:rPr>
            </w:pPr>
          </w:p>
        </w:tc>
        <w:tc>
          <w:tcPr>
            <w:tcW w:w="4490" w:type="dxa"/>
            <w:tcBorders>
              <w:top w:val="nil"/>
              <w:left w:val="nil"/>
              <w:right w:val="nil"/>
            </w:tcBorders>
            <w:vAlign w:val="bottom"/>
          </w:tcPr>
          <w:p w14:paraId="45E441D5" w14:textId="77777777" w:rsidR="004620F3" w:rsidRPr="000C4392" w:rsidRDefault="004620F3" w:rsidP="004620F3">
            <w:pPr>
              <w:rPr>
                <w:highlight w:val="black"/>
              </w:rPr>
            </w:pPr>
          </w:p>
        </w:tc>
        <w:tc>
          <w:tcPr>
            <w:tcW w:w="355" w:type="dxa"/>
            <w:tcBorders>
              <w:top w:val="nil"/>
              <w:left w:val="nil"/>
              <w:bottom w:val="nil"/>
              <w:right w:val="nil"/>
            </w:tcBorders>
          </w:tcPr>
          <w:p w14:paraId="60BE503C" w14:textId="77777777" w:rsidR="004620F3" w:rsidRPr="000C4392" w:rsidRDefault="004620F3" w:rsidP="004620F3">
            <w:pPr>
              <w:rPr>
                <w:highlight w:val="black"/>
              </w:rPr>
            </w:pPr>
          </w:p>
        </w:tc>
        <w:tc>
          <w:tcPr>
            <w:tcW w:w="4142" w:type="dxa"/>
            <w:tcBorders>
              <w:top w:val="nil"/>
              <w:left w:val="nil"/>
              <w:right w:val="nil"/>
            </w:tcBorders>
          </w:tcPr>
          <w:p w14:paraId="0018EF0F" w14:textId="77777777" w:rsidR="004620F3" w:rsidRPr="000C4392" w:rsidRDefault="004620F3" w:rsidP="004620F3">
            <w:pPr>
              <w:rPr>
                <w:highlight w:val="black"/>
              </w:rPr>
            </w:pPr>
          </w:p>
        </w:tc>
        <w:tc>
          <w:tcPr>
            <w:tcW w:w="1077" w:type="dxa"/>
            <w:tcBorders>
              <w:top w:val="nil"/>
              <w:left w:val="nil"/>
              <w:bottom w:val="nil"/>
            </w:tcBorders>
          </w:tcPr>
          <w:p w14:paraId="5797BD15" w14:textId="77777777" w:rsidR="004620F3" w:rsidRPr="000C4392" w:rsidRDefault="004620F3" w:rsidP="004620F3">
            <w:pPr>
              <w:rPr>
                <w:highlight w:val="black"/>
              </w:rPr>
            </w:pPr>
          </w:p>
        </w:tc>
      </w:tr>
      <w:tr w:rsidR="004620F3" w:rsidRPr="000C4392" w14:paraId="127E933E" w14:textId="77777777" w:rsidTr="004620F3">
        <w:trPr>
          <w:trHeight w:val="258"/>
        </w:trPr>
        <w:tc>
          <w:tcPr>
            <w:tcW w:w="916" w:type="dxa"/>
            <w:tcBorders>
              <w:top w:val="nil"/>
              <w:bottom w:val="nil"/>
              <w:right w:val="nil"/>
            </w:tcBorders>
          </w:tcPr>
          <w:p w14:paraId="217D2B7F" w14:textId="77777777" w:rsidR="004620F3" w:rsidRPr="000C4392" w:rsidRDefault="004620F3" w:rsidP="004620F3">
            <w:pPr>
              <w:rPr>
                <w:highlight w:val="black"/>
              </w:rPr>
            </w:pPr>
          </w:p>
        </w:tc>
        <w:tc>
          <w:tcPr>
            <w:tcW w:w="4490" w:type="dxa"/>
            <w:tcBorders>
              <w:left w:val="nil"/>
              <w:bottom w:val="nil"/>
              <w:right w:val="nil"/>
            </w:tcBorders>
          </w:tcPr>
          <w:p w14:paraId="59FA71D7" w14:textId="77777777" w:rsidR="004620F3" w:rsidRPr="000C4392" w:rsidRDefault="004620F3" w:rsidP="00A44570">
            <w:r w:rsidRPr="000C4392">
              <w:t xml:space="preserve">Authorized Representative’s Name </w:t>
            </w:r>
          </w:p>
          <w:p w14:paraId="77EE229D" w14:textId="77777777" w:rsidR="004620F3" w:rsidRPr="000C4392" w:rsidRDefault="004620F3" w:rsidP="00A44570">
            <w:pPr>
              <w:rPr>
                <w:highlight w:val="black"/>
              </w:rPr>
            </w:pPr>
            <w:r w:rsidRPr="000C4392">
              <w:t>(Please Print)</w:t>
            </w:r>
          </w:p>
        </w:tc>
        <w:tc>
          <w:tcPr>
            <w:tcW w:w="355" w:type="dxa"/>
            <w:tcBorders>
              <w:top w:val="nil"/>
              <w:left w:val="nil"/>
              <w:bottom w:val="nil"/>
              <w:right w:val="nil"/>
            </w:tcBorders>
          </w:tcPr>
          <w:p w14:paraId="05B2D541" w14:textId="77777777" w:rsidR="004620F3" w:rsidRPr="000C4392" w:rsidRDefault="004620F3" w:rsidP="004620F3">
            <w:pPr>
              <w:rPr>
                <w:highlight w:val="black"/>
              </w:rPr>
            </w:pPr>
          </w:p>
        </w:tc>
        <w:tc>
          <w:tcPr>
            <w:tcW w:w="4142" w:type="dxa"/>
            <w:tcBorders>
              <w:left w:val="nil"/>
              <w:bottom w:val="nil"/>
              <w:right w:val="nil"/>
            </w:tcBorders>
          </w:tcPr>
          <w:p w14:paraId="38ABC79A" w14:textId="77777777" w:rsidR="004620F3" w:rsidRPr="000C4392" w:rsidRDefault="004620F3" w:rsidP="00A44570">
            <w:pPr>
              <w:rPr>
                <w:color w:val="FF0000"/>
                <w:highlight w:val="black"/>
              </w:rPr>
            </w:pPr>
            <w:r w:rsidRPr="000C4392">
              <w:t>Authorized Representative’s Signature</w:t>
            </w:r>
          </w:p>
        </w:tc>
        <w:tc>
          <w:tcPr>
            <w:tcW w:w="1077" w:type="dxa"/>
            <w:tcBorders>
              <w:top w:val="nil"/>
              <w:left w:val="nil"/>
              <w:bottom w:val="nil"/>
            </w:tcBorders>
          </w:tcPr>
          <w:p w14:paraId="31152022" w14:textId="77777777" w:rsidR="004620F3" w:rsidRPr="000C4392" w:rsidRDefault="004620F3" w:rsidP="004620F3">
            <w:pPr>
              <w:rPr>
                <w:highlight w:val="black"/>
              </w:rPr>
            </w:pPr>
          </w:p>
        </w:tc>
      </w:tr>
      <w:tr w:rsidR="004620F3" w:rsidRPr="000C4392" w14:paraId="0B8EA132" w14:textId="77777777" w:rsidTr="004620F3">
        <w:trPr>
          <w:trHeight w:val="258"/>
        </w:trPr>
        <w:tc>
          <w:tcPr>
            <w:tcW w:w="916" w:type="dxa"/>
            <w:tcBorders>
              <w:top w:val="nil"/>
              <w:bottom w:val="nil"/>
              <w:right w:val="nil"/>
            </w:tcBorders>
          </w:tcPr>
          <w:p w14:paraId="1CE371AA" w14:textId="77777777" w:rsidR="004620F3" w:rsidRPr="000C4392" w:rsidRDefault="004620F3" w:rsidP="004620F3">
            <w:pPr>
              <w:rPr>
                <w:highlight w:val="black"/>
              </w:rPr>
            </w:pPr>
          </w:p>
        </w:tc>
        <w:tc>
          <w:tcPr>
            <w:tcW w:w="4490" w:type="dxa"/>
            <w:tcBorders>
              <w:top w:val="nil"/>
              <w:left w:val="nil"/>
              <w:right w:val="nil"/>
            </w:tcBorders>
            <w:vAlign w:val="bottom"/>
          </w:tcPr>
          <w:p w14:paraId="5C8C4CD0" w14:textId="77777777" w:rsidR="004620F3" w:rsidRPr="000C4392" w:rsidRDefault="004620F3" w:rsidP="004620F3">
            <w:pPr>
              <w:rPr>
                <w:highlight w:val="black"/>
              </w:rPr>
            </w:pPr>
          </w:p>
        </w:tc>
        <w:tc>
          <w:tcPr>
            <w:tcW w:w="355" w:type="dxa"/>
            <w:tcBorders>
              <w:top w:val="nil"/>
              <w:left w:val="nil"/>
              <w:bottom w:val="nil"/>
              <w:right w:val="nil"/>
            </w:tcBorders>
          </w:tcPr>
          <w:p w14:paraId="0D6BC166" w14:textId="77777777" w:rsidR="004620F3" w:rsidRPr="000C4392" w:rsidRDefault="004620F3" w:rsidP="004620F3">
            <w:pPr>
              <w:rPr>
                <w:highlight w:val="black"/>
              </w:rPr>
            </w:pPr>
          </w:p>
        </w:tc>
        <w:tc>
          <w:tcPr>
            <w:tcW w:w="4142" w:type="dxa"/>
            <w:tcBorders>
              <w:top w:val="nil"/>
              <w:left w:val="nil"/>
              <w:right w:val="nil"/>
            </w:tcBorders>
          </w:tcPr>
          <w:p w14:paraId="79E726DD" w14:textId="77777777" w:rsidR="004620F3" w:rsidRPr="000C4392" w:rsidRDefault="004620F3" w:rsidP="004620F3">
            <w:pPr>
              <w:rPr>
                <w:highlight w:val="black"/>
              </w:rPr>
            </w:pPr>
          </w:p>
        </w:tc>
        <w:tc>
          <w:tcPr>
            <w:tcW w:w="1077" w:type="dxa"/>
            <w:tcBorders>
              <w:top w:val="nil"/>
              <w:left w:val="nil"/>
              <w:bottom w:val="nil"/>
            </w:tcBorders>
          </w:tcPr>
          <w:p w14:paraId="33CAF10F" w14:textId="77777777" w:rsidR="004620F3" w:rsidRPr="000C4392" w:rsidRDefault="004620F3" w:rsidP="004620F3">
            <w:pPr>
              <w:rPr>
                <w:highlight w:val="black"/>
              </w:rPr>
            </w:pPr>
          </w:p>
        </w:tc>
      </w:tr>
      <w:tr w:rsidR="004620F3" w:rsidRPr="000C4392" w14:paraId="505F1510" w14:textId="77777777" w:rsidTr="004620F3">
        <w:trPr>
          <w:trHeight w:val="258"/>
        </w:trPr>
        <w:tc>
          <w:tcPr>
            <w:tcW w:w="916" w:type="dxa"/>
            <w:tcBorders>
              <w:top w:val="nil"/>
              <w:right w:val="nil"/>
            </w:tcBorders>
          </w:tcPr>
          <w:p w14:paraId="79CABF58" w14:textId="77777777" w:rsidR="004620F3" w:rsidRPr="000C4392" w:rsidRDefault="004620F3" w:rsidP="004620F3">
            <w:pPr>
              <w:rPr>
                <w:highlight w:val="black"/>
              </w:rPr>
            </w:pPr>
          </w:p>
        </w:tc>
        <w:tc>
          <w:tcPr>
            <w:tcW w:w="4490" w:type="dxa"/>
            <w:tcBorders>
              <w:left w:val="nil"/>
              <w:right w:val="nil"/>
            </w:tcBorders>
          </w:tcPr>
          <w:p w14:paraId="721B9E68" w14:textId="77777777" w:rsidR="004620F3" w:rsidRPr="000C4392" w:rsidRDefault="004620F3" w:rsidP="00A44570">
            <w:pPr>
              <w:rPr>
                <w:highlight w:val="black"/>
              </w:rPr>
            </w:pPr>
            <w:r w:rsidRPr="000C4392">
              <w:t>Company Name (if applicable)</w:t>
            </w:r>
          </w:p>
        </w:tc>
        <w:tc>
          <w:tcPr>
            <w:tcW w:w="355" w:type="dxa"/>
            <w:tcBorders>
              <w:top w:val="nil"/>
              <w:left w:val="nil"/>
              <w:right w:val="nil"/>
            </w:tcBorders>
          </w:tcPr>
          <w:p w14:paraId="2898FD56" w14:textId="77777777" w:rsidR="004620F3" w:rsidRPr="000C4392" w:rsidRDefault="004620F3" w:rsidP="004620F3">
            <w:pPr>
              <w:rPr>
                <w:highlight w:val="black"/>
              </w:rPr>
            </w:pPr>
          </w:p>
        </w:tc>
        <w:tc>
          <w:tcPr>
            <w:tcW w:w="4142" w:type="dxa"/>
            <w:tcBorders>
              <w:left w:val="nil"/>
              <w:right w:val="nil"/>
            </w:tcBorders>
          </w:tcPr>
          <w:p w14:paraId="103B81F8" w14:textId="77777777" w:rsidR="004620F3" w:rsidRPr="000C4392" w:rsidRDefault="004620F3" w:rsidP="00A44570">
            <w:pPr>
              <w:rPr>
                <w:highlight w:val="black"/>
              </w:rPr>
            </w:pPr>
            <w:r w:rsidRPr="000C4392">
              <w:t>Date</w:t>
            </w:r>
          </w:p>
        </w:tc>
        <w:tc>
          <w:tcPr>
            <w:tcW w:w="1077" w:type="dxa"/>
            <w:tcBorders>
              <w:top w:val="nil"/>
              <w:left w:val="nil"/>
            </w:tcBorders>
          </w:tcPr>
          <w:p w14:paraId="55F5C3A3" w14:textId="77777777" w:rsidR="004620F3" w:rsidRPr="000C4392" w:rsidRDefault="004620F3" w:rsidP="004620F3">
            <w:pPr>
              <w:rPr>
                <w:highlight w:val="black"/>
              </w:rPr>
            </w:pPr>
          </w:p>
        </w:tc>
      </w:tr>
    </w:tbl>
    <w:p w14:paraId="2B23D8FD" w14:textId="021F66CF" w:rsidR="004620F3" w:rsidRPr="00240371" w:rsidRDefault="004620F3" w:rsidP="004620F3">
      <w:pPr>
        <w:rPr>
          <w:szCs w:val="22"/>
        </w:rPr>
      </w:pPr>
      <w:r w:rsidRPr="00240371">
        <w:rPr>
          <w:b/>
          <w:szCs w:val="22"/>
        </w:rPr>
        <w:t xml:space="preserve">BUSINESS COMPLIANCE EXHIBIT </w:t>
      </w:r>
      <w:r w:rsidR="00133B33" w:rsidRPr="00240371">
        <w:rPr>
          <w:b/>
          <w:szCs w:val="22"/>
        </w:rPr>
        <w:t>K</w:t>
      </w:r>
      <w:r w:rsidRPr="00240371">
        <w:rPr>
          <w:b/>
          <w:szCs w:val="22"/>
        </w:rPr>
        <w:t>,</w:t>
      </w:r>
      <w:r w:rsidRPr="00240371">
        <w:rPr>
          <w:szCs w:val="22"/>
        </w:rPr>
        <w:t xml:space="preserve"> </w:t>
      </w:r>
    </w:p>
    <w:p w14:paraId="1948298B" w14:textId="77777777" w:rsidR="004620F3" w:rsidRPr="00240371" w:rsidRDefault="004620F3" w:rsidP="004620F3">
      <w:pPr>
        <w:rPr>
          <w:b/>
          <w:szCs w:val="22"/>
        </w:rPr>
      </w:pPr>
      <w:r w:rsidRPr="00240371">
        <w:rPr>
          <w:b/>
          <w:szCs w:val="22"/>
        </w:rPr>
        <w:t>BUSINESS ENTITY CERTIFICATION, ENROLLMENT DOCUMENTATION, AND AFFIDAVIT OF WORK AUTHORIZATION - CONTINUED</w:t>
      </w:r>
    </w:p>
    <w:p w14:paraId="006E85DA" w14:textId="77777777" w:rsidR="004620F3" w:rsidRPr="000C4392" w:rsidRDefault="004620F3" w:rsidP="004620F3"/>
    <w:p w14:paraId="2B11B332" w14:textId="77777777" w:rsidR="004620F3" w:rsidRPr="000C4392" w:rsidRDefault="004620F3" w:rsidP="004620F3">
      <w:pPr>
        <w:rPr>
          <w:b/>
          <w:i/>
        </w:rPr>
      </w:pPr>
      <w:r w:rsidRPr="000C4392">
        <w:rPr>
          <w:b/>
          <w:i/>
          <w:highlight w:val="lightGray"/>
          <w:shd w:val="clear" w:color="auto" w:fill="D9D9D9"/>
        </w:rPr>
        <w:t>(</w:t>
      </w:r>
      <w:r w:rsidRPr="000C4392">
        <w:rPr>
          <w:b/>
          <w:i/>
          <w:shd w:val="clear" w:color="auto" w:fill="D9D9D9"/>
        </w:rPr>
        <w:t>Complete Box B if you DO NOT have the E-Verify documentation</w:t>
      </w:r>
      <w:r w:rsidRPr="000C4392">
        <w:rPr>
          <w:b/>
          <w:i/>
          <w:iCs/>
          <w:highlight w:val="lightGray"/>
          <w:shd w:val="clear" w:color="auto" w:fill="D9D9D9"/>
        </w:rPr>
        <w:t xml:space="preserve"> and a current Affidavit of Work Authorization already on file with the State of Missouri</w:t>
      </w:r>
      <w:r w:rsidRPr="000C4392">
        <w:rPr>
          <w:b/>
          <w:i/>
          <w:highlight w:val="lightGray"/>
          <w:shd w:val="clear" w:color="auto" w:fill="D9D9D9"/>
        </w:rPr>
        <w:t xml:space="preserve">.  </w:t>
      </w:r>
      <w:proofErr w:type="gramStart"/>
      <w:r w:rsidRPr="000C4392">
        <w:rPr>
          <w:b/>
          <w:i/>
          <w:highlight w:val="lightGray"/>
          <w:shd w:val="clear" w:color="auto" w:fill="D9D9D9"/>
        </w:rPr>
        <w:t>If completing</w:t>
      </w:r>
      <w:proofErr w:type="gramEnd"/>
      <w:r w:rsidRPr="000C4392">
        <w:rPr>
          <w:b/>
          <w:i/>
          <w:highlight w:val="lightGray"/>
          <w:shd w:val="clear" w:color="auto" w:fill="D9D9D9"/>
        </w:rPr>
        <w:t xml:space="preserve"> Box B, do not complete Box C.)</w:t>
      </w:r>
    </w:p>
    <w:p w14:paraId="61144514" w14:textId="77777777" w:rsidR="004620F3" w:rsidRPr="000C4392" w:rsidRDefault="004620F3" w:rsidP="004620F3">
      <w:pPr>
        <w:ind w:left="900" w:hanging="900"/>
        <w:jc w:val="cente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1077"/>
      </w:tblGrid>
      <w:tr w:rsidR="004620F3" w:rsidRPr="000C4392" w14:paraId="7643FF99" w14:textId="77777777" w:rsidTr="004620F3">
        <w:tc>
          <w:tcPr>
            <w:tcW w:w="10710" w:type="dxa"/>
            <w:gridSpan w:val="5"/>
            <w:shd w:val="clear" w:color="auto" w:fill="000000"/>
          </w:tcPr>
          <w:p w14:paraId="61AAF348" w14:textId="77777777" w:rsidR="004620F3" w:rsidRPr="000C4392" w:rsidRDefault="004620F3" w:rsidP="004620F3">
            <w:pPr>
              <w:jc w:val="center"/>
            </w:pPr>
            <w:r w:rsidRPr="000C4392">
              <w:rPr>
                <w:b/>
                <w:color w:val="FFFFFF"/>
                <w:highlight w:val="black"/>
              </w:rPr>
              <w:t>BOX B – CURRENT BUSINESS ENTITY STATU</w:t>
            </w:r>
            <w:r w:rsidRPr="000C4392">
              <w:rPr>
                <w:b/>
                <w:color w:val="FFFFFF"/>
              </w:rPr>
              <w:t>S</w:t>
            </w:r>
          </w:p>
        </w:tc>
      </w:tr>
      <w:tr w:rsidR="004620F3" w:rsidRPr="000C4392" w14:paraId="55C1863F" w14:textId="77777777" w:rsidTr="004620F3">
        <w:tc>
          <w:tcPr>
            <w:tcW w:w="10710" w:type="dxa"/>
            <w:gridSpan w:val="5"/>
            <w:tcBorders>
              <w:bottom w:val="nil"/>
            </w:tcBorders>
          </w:tcPr>
          <w:p w14:paraId="29B186BF" w14:textId="77777777" w:rsidR="004620F3" w:rsidRPr="000C4392" w:rsidRDefault="004620F3" w:rsidP="004620F3">
            <w:pPr>
              <w:ind w:left="900" w:hanging="900"/>
            </w:pPr>
          </w:p>
          <w:p w14:paraId="1A8B1219" w14:textId="77777777" w:rsidR="004620F3" w:rsidRPr="000C4392" w:rsidRDefault="004620F3" w:rsidP="00A44570">
            <w:r w:rsidRPr="000C4392">
              <w:t xml:space="preserve">I certify that _____________________ (Business Entity Name) </w:t>
            </w:r>
            <w:r w:rsidRPr="000C4392">
              <w:rPr>
                <w:b/>
                <w:u w:val="single"/>
              </w:rPr>
              <w:t>MEETS</w:t>
            </w:r>
            <w:r w:rsidRPr="000C4392">
              <w:t xml:space="preserve"> the definition of a business entity as defined in section 285.525, RSMo pertaining to section 285.530.</w:t>
            </w:r>
          </w:p>
          <w:p w14:paraId="64421236" w14:textId="77777777" w:rsidR="004620F3" w:rsidRPr="000C4392" w:rsidRDefault="004620F3" w:rsidP="004620F3"/>
        </w:tc>
      </w:tr>
      <w:tr w:rsidR="004620F3" w:rsidRPr="000C4392" w14:paraId="36D97E2C" w14:textId="77777777" w:rsidTr="004620F3">
        <w:tc>
          <w:tcPr>
            <w:tcW w:w="646" w:type="dxa"/>
            <w:tcBorders>
              <w:top w:val="nil"/>
              <w:bottom w:val="nil"/>
              <w:right w:val="nil"/>
            </w:tcBorders>
          </w:tcPr>
          <w:p w14:paraId="7C47F68D" w14:textId="77777777" w:rsidR="004620F3" w:rsidRPr="000C4392" w:rsidRDefault="004620F3" w:rsidP="004620F3">
            <w:pPr>
              <w:jc w:val="center"/>
            </w:pPr>
          </w:p>
        </w:tc>
        <w:tc>
          <w:tcPr>
            <w:tcW w:w="4490" w:type="dxa"/>
            <w:tcBorders>
              <w:top w:val="nil"/>
              <w:left w:val="nil"/>
              <w:right w:val="nil"/>
            </w:tcBorders>
          </w:tcPr>
          <w:p w14:paraId="6FCA6CFD" w14:textId="77777777" w:rsidR="004620F3" w:rsidRPr="000C4392" w:rsidRDefault="004620F3" w:rsidP="00A44570"/>
          <w:p w14:paraId="43C42A29" w14:textId="77777777" w:rsidR="004620F3" w:rsidRPr="000C4392" w:rsidRDefault="004620F3" w:rsidP="004620F3"/>
        </w:tc>
        <w:tc>
          <w:tcPr>
            <w:tcW w:w="355" w:type="dxa"/>
            <w:tcBorders>
              <w:top w:val="nil"/>
              <w:left w:val="nil"/>
              <w:bottom w:val="nil"/>
              <w:right w:val="nil"/>
            </w:tcBorders>
          </w:tcPr>
          <w:p w14:paraId="5792314C" w14:textId="77777777" w:rsidR="004620F3" w:rsidRPr="000C4392" w:rsidRDefault="004620F3" w:rsidP="004620F3">
            <w:pPr>
              <w:jc w:val="center"/>
            </w:pPr>
          </w:p>
        </w:tc>
        <w:tc>
          <w:tcPr>
            <w:tcW w:w="4142" w:type="dxa"/>
            <w:tcBorders>
              <w:top w:val="nil"/>
              <w:left w:val="nil"/>
              <w:right w:val="nil"/>
            </w:tcBorders>
          </w:tcPr>
          <w:p w14:paraId="1E7A189D" w14:textId="77777777" w:rsidR="004620F3" w:rsidRPr="000C4392" w:rsidRDefault="004620F3" w:rsidP="00A44570"/>
          <w:p w14:paraId="4D0EF702" w14:textId="77777777" w:rsidR="004620F3" w:rsidRPr="000C4392" w:rsidRDefault="004620F3" w:rsidP="004620F3"/>
        </w:tc>
        <w:tc>
          <w:tcPr>
            <w:tcW w:w="1077" w:type="dxa"/>
            <w:tcBorders>
              <w:top w:val="nil"/>
              <w:left w:val="nil"/>
              <w:bottom w:val="nil"/>
            </w:tcBorders>
          </w:tcPr>
          <w:p w14:paraId="5226D580" w14:textId="77777777" w:rsidR="004620F3" w:rsidRPr="000C4392" w:rsidRDefault="004620F3" w:rsidP="004620F3">
            <w:pPr>
              <w:jc w:val="center"/>
            </w:pPr>
          </w:p>
        </w:tc>
      </w:tr>
      <w:tr w:rsidR="004620F3" w:rsidRPr="000C4392" w14:paraId="15661393" w14:textId="77777777" w:rsidTr="004620F3">
        <w:tc>
          <w:tcPr>
            <w:tcW w:w="646" w:type="dxa"/>
            <w:tcBorders>
              <w:top w:val="nil"/>
              <w:bottom w:val="nil"/>
              <w:right w:val="nil"/>
            </w:tcBorders>
          </w:tcPr>
          <w:p w14:paraId="50CA1C53" w14:textId="77777777" w:rsidR="004620F3" w:rsidRPr="000C4392" w:rsidRDefault="004620F3" w:rsidP="004620F3">
            <w:pPr>
              <w:jc w:val="center"/>
            </w:pPr>
          </w:p>
        </w:tc>
        <w:tc>
          <w:tcPr>
            <w:tcW w:w="4490" w:type="dxa"/>
            <w:tcBorders>
              <w:left w:val="nil"/>
              <w:bottom w:val="nil"/>
              <w:right w:val="nil"/>
            </w:tcBorders>
          </w:tcPr>
          <w:p w14:paraId="74AD7AC9" w14:textId="77777777" w:rsidR="004620F3" w:rsidRPr="000C4392" w:rsidRDefault="004620F3" w:rsidP="00A44570">
            <w:r w:rsidRPr="000C4392">
              <w:t>Authorized Business Entity Representative’s Name (Please Print)</w:t>
            </w:r>
          </w:p>
        </w:tc>
        <w:tc>
          <w:tcPr>
            <w:tcW w:w="355" w:type="dxa"/>
            <w:tcBorders>
              <w:top w:val="nil"/>
              <w:left w:val="nil"/>
              <w:bottom w:val="nil"/>
              <w:right w:val="nil"/>
            </w:tcBorders>
          </w:tcPr>
          <w:p w14:paraId="3E4C5AAB" w14:textId="77777777" w:rsidR="004620F3" w:rsidRPr="000C4392" w:rsidRDefault="004620F3" w:rsidP="004620F3"/>
        </w:tc>
        <w:tc>
          <w:tcPr>
            <w:tcW w:w="4142" w:type="dxa"/>
            <w:tcBorders>
              <w:left w:val="nil"/>
              <w:bottom w:val="nil"/>
              <w:right w:val="nil"/>
            </w:tcBorders>
          </w:tcPr>
          <w:p w14:paraId="123F3075" w14:textId="77777777" w:rsidR="004620F3" w:rsidRPr="000C4392" w:rsidRDefault="004620F3" w:rsidP="004620F3">
            <w:pPr>
              <w:rPr>
                <w:i/>
              </w:rPr>
            </w:pPr>
            <w:r w:rsidRPr="000C4392">
              <w:rPr>
                <w:i/>
              </w:rPr>
              <w:t>Authorized Business Entity</w:t>
            </w:r>
          </w:p>
          <w:p w14:paraId="1D32C648" w14:textId="77777777" w:rsidR="004620F3" w:rsidRPr="000C4392" w:rsidRDefault="004620F3" w:rsidP="00A44570">
            <w:r w:rsidRPr="000C4392">
              <w:t>Representative’s Signature</w:t>
            </w:r>
          </w:p>
        </w:tc>
        <w:tc>
          <w:tcPr>
            <w:tcW w:w="1077" w:type="dxa"/>
            <w:tcBorders>
              <w:top w:val="nil"/>
              <w:left w:val="nil"/>
              <w:bottom w:val="nil"/>
            </w:tcBorders>
          </w:tcPr>
          <w:p w14:paraId="3FED8076" w14:textId="77777777" w:rsidR="004620F3" w:rsidRPr="000C4392" w:rsidRDefault="004620F3" w:rsidP="004620F3">
            <w:pPr>
              <w:jc w:val="center"/>
            </w:pPr>
          </w:p>
        </w:tc>
      </w:tr>
      <w:tr w:rsidR="004620F3" w:rsidRPr="000C4392" w14:paraId="43074683" w14:textId="77777777" w:rsidTr="004620F3">
        <w:tc>
          <w:tcPr>
            <w:tcW w:w="646" w:type="dxa"/>
            <w:tcBorders>
              <w:top w:val="nil"/>
              <w:bottom w:val="nil"/>
              <w:right w:val="nil"/>
            </w:tcBorders>
          </w:tcPr>
          <w:p w14:paraId="0809A6AD" w14:textId="77777777" w:rsidR="004620F3" w:rsidRPr="000C4392" w:rsidRDefault="004620F3" w:rsidP="004620F3">
            <w:pPr>
              <w:jc w:val="center"/>
            </w:pPr>
          </w:p>
        </w:tc>
        <w:tc>
          <w:tcPr>
            <w:tcW w:w="4490" w:type="dxa"/>
            <w:tcBorders>
              <w:top w:val="nil"/>
              <w:left w:val="nil"/>
              <w:right w:val="nil"/>
            </w:tcBorders>
          </w:tcPr>
          <w:p w14:paraId="754BFE21" w14:textId="77777777" w:rsidR="004620F3" w:rsidRPr="000C4392" w:rsidRDefault="004620F3" w:rsidP="00A44570"/>
          <w:p w14:paraId="7F613C88" w14:textId="77777777" w:rsidR="004620F3" w:rsidRPr="000C4392" w:rsidRDefault="004620F3" w:rsidP="004620F3"/>
        </w:tc>
        <w:tc>
          <w:tcPr>
            <w:tcW w:w="355" w:type="dxa"/>
            <w:tcBorders>
              <w:top w:val="nil"/>
              <w:left w:val="nil"/>
              <w:bottom w:val="nil"/>
              <w:right w:val="nil"/>
            </w:tcBorders>
          </w:tcPr>
          <w:p w14:paraId="505C3A0C" w14:textId="77777777" w:rsidR="004620F3" w:rsidRPr="000C4392" w:rsidRDefault="004620F3" w:rsidP="004620F3"/>
        </w:tc>
        <w:tc>
          <w:tcPr>
            <w:tcW w:w="4142" w:type="dxa"/>
            <w:tcBorders>
              <w:top w:val="nil"/>
              <w:left w:val="nil"/>
              <w:right w:val="nil"/>
            </w:tcBorders>
          </w:tcPr>
          <w:p w14:paraId="7D2BB5F2" w14:textId="77777777" w:rsidR="004620F3" w:rsidRPr="000C4392" w:rsidRDefault="004620F3" w:rsidP="00A44570"/>
          <w:p w14:paraId="10F01215" w14:textId="77777777" w:rsidR="004620F3" w:rsidRPr="000C4392" w:rsidRDefault="004620F3" w:rsidP="004620F3"/>
        </w:tc>
        <w:tc>
          <w:tcPr>
            <w:tcW w:w="1077" w:type="dxa"/>
            <w:tcBorders>
              <w:top w:val="nil"/>
              <w:left w:val="nil"/>
              <w:bottom w:val="nil"/>
            </w:tcBorders>
          </w:tcPr>
          <w:p w14:paraId="64F26B32" w14:textId="77777777" w:rsidR="004620F3" w:rsidRPr="000C4392" w:rsidRDefault="004620F3" w:rsidP="004620F3">
            <w:pPr>
              <w:jc w:val="center"/>
            </w:pPr>
          </w:p>
        </w:tc>
      </w:tr>
      <w:tr w:rsidR="004620F3" w:rsidRPr="000C4392" w14:paraId="79849750" w14:textId="77777777" w:rsidTr="004620F3">
        <w:tc>
          <w:tcPr>
            <w:tcW w:w="646" w:type="dxa"/>
            <w:tcBorders>
              <w:top w:val="nil"/>
              <w:bottom w:val="nil"/>
              <w:right w:val="nil"/>
            </w:tcBorders>
          </w:tcPr>
          <w:p w14:paraId="0928F845" w14:textId="77777777" w:rsidR="004620F3" w:rsidRPr="000C4392" w:rsidRDefault="004620F3" w:rsidP="004620F3">
            <w:pPr>
              <w:jc w:val="center"/>
            </w:pPr>
          </w:p>
        </w:tc>
        <w:tc>
          <w:tcPr>
            <w:tcW w:w="4490" w:type="dxa"/>
            <w:tcBorders>
              <w:left w:val="nil"/>
              <w:bottom w:val="nil"/>
              <w:right w:val="nil"/>
            </w:tcBorders>
          </w:tcPr>
          <w:p w14:paraId="03C91908" w14:textId="77777777" w:rsidR="004620F3" w:rsidRPr="000C4392" w:rsidRDefault="004620F3" w:rsidP="00A44570">
            <w:r w:rsidRPr="000C4392">
              <w:t>Business Entity Name</w:t>
            </w:r>
          </w:p>
        </w:tc>
        <w:tc>
          <w:tcPr>
            <w:tcW w:w="355" w:type="dxa"/>
            <w:tcBorders>
              <w:top w:val="nil"/>
              <w:left w:val="nil"/>
              <w:bottom w:val="nil"/>
              <w:right w:val="nil"/>
            </w:tcBorders>
          </w:tcPr>
          <w:p w14:paraId="54D1F097" w14:textId="77777777" w:rsidR="004620F3" w:rsidRPr="000C4392" w:rsidRDefault="004620F3" w:rsidP="004620F3"/>
        </w:tc>
        <w:tc>
          <w:tcPr>
            <w:tcW w:w="4142" w:type="dxa"/>
            <w:tcBorders>
              <w:left w:val="nil"/>
              <w:bottom w:val="nil"/>
              <w:right w:val="nil"/>
            </w:tcBorders>
          </w:tcPr>
          <w:p w14:paraId="1507C2E6" w14:textId="77777777" w:rsidR="004620F3" w:rsidRPr="000C4392" w:rsidRDefault="004620F3" w:rsidP="00A44570">
            <w:r w:rsidRPr="000C4392">
              <w:t>Date</w:t>
            </w:r>
          </w:p>
        </w:tc>
        <w:tc>
          <w:tcPr>
            <w:tcW w:w="1077" w:type="dxa"/>
            <w:tcBorders>
              <w:top w:val="nil"/>
              <w:left w:val="nil"/>
              <w:bottom w:val="nil"/>
            </w:tcBorders>
          </w:tcPr>
          <w:p w14:paraId="65CCB690" w14:textId="77777777" w:rsidR="004620F3" w:rsidRPr="000C4392" w:rsidRDefault="004620F3" w:rsidP="004620F3">
            <w:pPr>
              <w:jc w:val="center"/>
            </w:pPr>
          </w:p>
        </w:tc>
      </w:tr>
      <w:tr w:rsidR="004620F3" w:rsidRPr="000C4392" w14:paraId="14C393E4" w14:textId="77777777" w:rsidTr="004620F3">
        <w:tc>
          <w:tcPr>
            <w:tcW w:w="646" w:type="dxa"/>
            <w:tcBorders>
              <w:top w:val="nil"/>
              <w:bottom w:val="nil"/>
              <w:right w:val="nil"/>
            </w:tcBorders>
          </w:tcPr>
          <w:p w14:paraId="6EADD291" w14:textId="77777777" w:rsidR="004620F3" w:rsidRPr="000C4392" w:rsidRDefault="004620F3" w:rsidP="004620F3">
            <w:pPr>
              <w:jc w:val="center"/>
            </w:pPr>
          </w:p>
        </w:tc>
        <w:tc>
          <w:tcPr>
            <w:tcW w:w="4490" w:type="dxa"/>
            <w:tcBorders>
              <w:top w:val="nil"/>
              <w:left w:val="nil"/>
              <w:right w:val="nil"/>
            </w:tcBorders>
          </w:tcPr>
          <w:p w14:paraId="1D740448" w14:textId="77777777" w:rsidR="004620F3" w:rsidRPr="000C4392" w:rsidRDefault="004620F3" w:rsidP="00A44570"/>
          <w:p w14:paraId="06D4FE86" w14:textId="77777777" w:rsidR="004620F3" w:rsidRPr="000C4392" w:rsidRDefault="004620F3" w:rsidP="004620F3"/>
        </w:tc>
        <w:tc>
          <w:tcPr>
            <w:tcW w:w="355" w:type="dxa"/>
            <w:tcBorders>
              <w:top w:val="nil"/>
              <w:left w:val="nil"/>
              <w:bottom w:val="nil"/>
              <w:right w:val="nil"/>
            </w:tcBorders>
          </w:tcPr>
          <w:p w14:paraId="34350F48" w14:textId="77777777" w:rsidR="004620F3" w:rsidRPr="000C4392" w:rsidRDefault="004620F3" w:rsidP="004620F3"/>
        </w:tc>
        <w:tc>
          <w:tcPr>
            <w:tcW w:w="4142" w:type="dxa"/>
            <w:tcBorders>
              <w:top w:val="nil"/>
              <w:left w:val="nil"/>
              <w:bottom w:val="nil"/>
              <w:right w:val="nil"/>
            </w:tcBorders>
          </w:tcPr>
          <w:p w14:paraId="72980443" w14:textId="77777777" w:rsidR="004620F3" w:rsidRPr="000C4392" w:rsidRDefault="004620F3" w:rsidP="00A44570"/>
          <w:p w14:paraId="4CE866A4" w14:textId="77777777" w:rsidR="004620F3" w:rsidRPr="000C4392" w:rsidRDefault="004620F3" w:rsidP="004620F3"/>
        </w:tc>
        <w:tc>
          <w:tcPr>
            <w:tcW w:w="1077" w:type="dxa"/>
            <w:tcBorders>
              <w:top w:val="nil"/>
              <w:left w:val="nil"/>
              <w:bottom w:val="nil"/>
            </w:tcBorders>
          </w:tcPr>
          <w:p w14:paraId="0AB6756D" w14:textId="77777777" w:rsidR="004620F3" w:rsidRPr="000C4392" w:rsidRDefault="004620F3" w:rsidP="004620F3">
            <w:pPr>
              <w:jc w:val="center"/>
            </w:pPr>
          </w:p>
        </w:tc>
      </w:tr>
      <w:tr w:rsidR="004620F3" w:rsidRPr="000C4392" w14:paraId="6E984855" w14:textId="77777777" w:rsidTr="004620F3">
        <w:tc>
          <w:tcPr>
            <w:tcW w:w="646" w:type="dxa"/>
            <w:tcBorders>
              <w:top w:val="nil"/>
              <w:bottom w:val="single" w:sz="12" w:space="0" w:color="000000"/>
              <w:right w:val="nil"/>
            </w:tcBorders>
          </w:tcPr>
          <w:p w14:paraId="2E0D5BA2" w14:textId="77777777" w:rsidR="004620F3" w:rsidRPr="000C4392" w:rsidRDefault="004620F3" w:rsidP="004620F3">
            <w:pPr>
              <w:jc w:val="center"/>
            </w:pPr>
          </w:p>
        </w:tc>
        <w:tc>
          <w:tcPr>
            <w:tcW w:w="4490" w:type="dxa"/>
            <w:tcBorders>
              <w:left w:val="nil"/>
              <w:bottom w:val="single" w:sz="12" w:space="0" w:color="000000"/>
              <w:right w:val="nil"/>
            </w:tcBorders>
          </w:tcPr>
          <w:p w14:paraId="51812C78" w14:textId="77777777" w:rsidR="004620F3" w:rsidRPr="000C4392" w:rsidRDefault="004620F3" w:rsidP="00A44570">
            <w:r w:rsidRPr="000C4392">
              <w:t>E-Mail Address</w:t>
            </w:r>
          </w:p>
        </w:tc>
        <w:tc>
          <w:tcPr>
            <w:tcW w:w="355" w:type="dxa"/>
            <w:tcBorders>
              <w:top w:val="nil"/>
              <w:left w:val="nil"/>
              <w:bottom w:val="single" w:sz="12" w:space="0" w:color="000000"/>
              <w:right w:val="nil"/>
            </w:tcBorders>
          </w:tcPr>
          <w:p w14:paraId="6393D088" w14:textId="77777777" w:rsidR="004620F3" w:rsidRPr="000C4392" w:rsidRDefault="004620F3" w:rsidP="004620F3"/>
        </w:tc>
        <w:tc>
          <w:tcPr>
            <w:tcW w:w="4142" w:type="dxa"/>
            <w:tcBorders>
              <w:top w:val="nil"/>
              <w:left w:val="nil"/>
              <w:bottom w:val="single" w:sz="12" w:space="0" w:color="000000"/>
              <w:right w:val="nil"/>
            </w:tcBorders>
          </w:tcPr>
          <w:p w14:paraId="38B3E28C" w14:textId="77777777" w:rsidR="004620F3" w:rsidRPr="000C4392" w:rsidRDefault="004620F3" w:rsidP="004620F3"/>
        </w:tc>
        <w:tc>
          <w:tcPr>
            <w:tcW w:w="1077" w:type="dxa"/>
            <w:tcBorders>
              <w:top w:val="nil"/>
              <w:left w:val="nil"/>
              <w:bottom w:val="single" w:sz="12" w:space="0" w:color="000000"/>
            </w:tcBorders>
          </w:tcPr>
          <w:p w14:paraId="6806F956" w14:textId="77777777" w:rsidR="004620F3" w:rsidRPr="000C4392" w:rsidRDefault="004620F3" w:rsidP="004620F3">
            <w:pPr>
              <w:jc w:val="center"/>
            </w:pPr>
          </w:p>
        </w:tc>
      </w:tr>
      <w:tr w:rsidR="004620F3" w:rsidRPr="000C4392" w14:paraId="4B672FFA" w14:textId="77777777" w:rsidTr="004620F3">
        <w:tc>
          <w:tcPr>
            <w:tcW w:w="10710" w:type="dxa"/>
            <w:gridSpan w:val="5"/>
            <w:tcBorders>
              <w:top w:val="single" w:sz="12" w:space="0" w:color="000000"/>
              <w:left w:val="single" w:sz="12" w:space="0" w:color="000000"/>
              <w:bottom w:val="single" w:sz="12" w:space="0" w:color="000000"/>
              <w:right w:val="single" w:sz="12" w:space="0" w:color="000000"/>
            </w:tcBorders>
          </w:tcPr>
          <w:p w14:paraId="631BDAE4" w14:textId="77777777" w:rsidR="004620F3" w:rsidRPr="000C4392" w:rsidRDefault="004620F3" w:rsidP="00A44570"/>
          <w:p w14:paraId="3EA939F7" w14:textId="77777777" w:rsidR="004620F3" w:rsidRPr="000C4392" w:rsidRDefault="004620F3" w:rsidP="00A44570">
            <w:r w:rsidRPr="000C4392">
              <w:t xml:space="preserve">As a business entity, the vendor must perform/provide each of the following.  The vendor should check each to verify completion/submission of </w:t>
            </w:r>
            <w:proofErr w:type="gramStart"/>
            <w:r w:rsidRPr="000C4392">
              <w:t>all of</w:t>
            </w:r>
            <w:proofErr w:type="gramEnd"/>
            <w:r w:rsidRPr="000C4392">
              <w:t xml:space="preserve"> the following:</w:t>
            </w:r>
          </w:p>
          <w:p w14:paraId="7D218A19" w14:textId="77777777" w:rsidR="004620F3" w:rsidRPr="000C4392" w:rsidRDefault="004620F3" w:rsidP="004620F3">
            <w:pPr>
              <w:ind w:hanging="540"/>
            </w:pPr>
          </w:p>
          <w:p w14:paraId="0ABBEB54" w14:textId="77777777" w:rsidR="004620F3" w:rsidRPr="000C4392" w:rsidRDefault="00D83C6E" w:rsidP="004620F3">
            <w:pPr>
              <w:ind w:left="900" w:hanging="630"/>
            </w:pPr>
            <w:sdt>
              <w:sdtPr>
                <w:id w:val="-1873224649"/>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rPr>
                  <w:t>☐</w:t>
                </w:r>
              </w:sdtContent>
            </w:sdt>
            <w:r w:rsidR="004620F3" w:rsidRPr="000C4392">
              <w:t>-</w:t>
            </w:r>
            <w:r w:rsidR="004620F3" w:rsidRPr="000C4392">
              <w:tab/>
              <w:t xml:space="preserve">Enroll and participate in the E-Verify federal work authorization program (Website:  </w:t>
            </w:r>
            <w:hyperlink r:id="rId32" w:history="1">
              <w:r w:rsidR="004620F3" w:rsidRPr="000C4392">
                <w:rPr>
                  <w:color w:val="0000FF"/>
                  <w:u w:val="single"/>
                </w:rPr>
                <w:t>https://www.e-verify.gov/</w:t>
              </w:r>
            </w:hyperlink>
            <w:r w:rsidR="004620F3" w:rsidRPr="000C4392">
              <w:t xml:space="preserve">; Phone: 888-464-4218; Email:  </w:t>
            </w:r>
            <w:hyperlink r:id="rId33" w:history="1">
              <w:r w:rsidR="004620F3" w:rsidRPr="000C4392">
                <w:rPr>
                  <w:color w:val="0000FF"/>
                  <w:u w:val="single"/>
                </w:rPr>
                <w:t>e-verify@dhs.gov</w:t>
              </w:r>
            </w:hyperlink>
            <w:r w:rsidR="004620F3" w:rsidRPr="000C4392">
              <w:t xml:space="preserve">) with respect to the employees hired after enrollment in the program who are proposed to work in connection with the services required herein; </w:t>
            </w:r>
          </w:p>
          <w:p w14:paraId="663FADEF" w14:textId="77777777" w:rsidR="004620F3" w:rsidRPr="000C4392" w:rsidRDefault="004620F3" w:rsidP="004620F3">
            <w:pPr>
              <w:spacing w:before="80"/>
              <w:ind w:left="908" w:hanging="634"/>
              <w:jc w:val="center"/>
              <w:rPr>
                <w:b/>
              </w:rPr>
            </w:pPr>
            <w:r w:rsidRPr="000C4392">
              <w:rPr>
                <w:b/>
              </w:rPr>
              <w:t>AND</w:t>
            </w:r>
          </w:p>
          <w:p w14:paraId="3400A169" w14:textId="77777777" w:rsidR="004620F3" w:rsidRPr="000C4392" w:rsidRDefault="00D83C6E" w:rsidP="004620F3">
            <w:pPr>
              <w:ind w:left="900" w:hanging="630"/>
            </w:pPr>
            <w:sdt>
              <w:sdtPr>
                <w:id w:val="-1238318184"/>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rPr>
                  <w:t>☐</w:t>
                </w:r>
              </w:sdtContent>
            </w:sdt>
            <w:r w:rsidR="004620F3" w:rsidRPr="000C4392">
              <w:t>-</w:t>
            </w:r>
            <w:r w:rsidR="004620F3" w:rsidRPr="000C4392">
              <w:tab/>
              <w:t xml:space="preserve">Provide documentation affirming said company’s/individual’s enrollment and participation in the E-Verify federal work authorization program.  Documentation shall include EITHER the </w:t>
            </w:r>
            <w:r w:rsidR="004620F3" w:rsidRPr="000C4392">
              <w:rPr>
                <w:b/>
              </w:rPr>
              <w:t>E-Verify Employment Eligibility Verification page listing the vendor’s name and company ID OR a page from the E-Verify Memorandum of Understanding (MOU) listing the vendor’s name and the MOU signature page completed and signed</w:t>
            </w:r>
            <w:r w:rsidR="004620F3" w:rsidRPr="000C4392">
              <w:t xml:space="preserve">, at minimum, by the vendor and the Department of Homeland Security – Verification Division.  If the signature page of the MOU lists the </w:t>
            </w:r>
            <w:proofErr w:type="gramStart"/>
            <w:r w:rsidR="004620F3" w:rsidRPr="000C4392">
              <w:t>vendor’s  name</w:t>
            </w:r>
            <w:proofErr w:type="gramEnd"/>
            <w:r w:rsidR="004620F3" w:rsidRPr="000C4392">
              <w:t xml:space="preserve"> and company ID, then no additional pages of the MOU must be </w:t>
            </w:r>
            <w:proofErr w:type="gramStart"/>
            <w:r w:rsidR="004620F3" w:rsidRPr="000C4392">
              <w:t>submitted;</w:t>
            </w:r>
            <w:proofErr w:type="gramEnd"/>
            <w:r w:rsidR="004620F3" w:rsidRPr="000C4392">
              <w:t xml:space="preserve"> </w:t>
            </w:r>
          </w:p>
          <w:p w14:paraId="173D0F17" w14:textId="77777777" w:rsidR="004620F3" w:rsidRPr="000C4392" w:rsidRDefault="004620F3" w:rsidP="004620F3">
            <w:pPr>
              <w:spacing w:before="80"/>
              <w:ind w:left="908" w:hanging="634"/>
              <w:jc w:val="center"/>
              <w:rPr>
                <w:b/>
              </w:rPr>
            </w:pPr>
            <w:r w:rsidRPr="000C4392">
              <w:rPr>
                <w:b/>
              </w:rPr>
              <w:t>AND</w:t>
            </w:r>
          </w:p>
          <w:p w14:paraId="1C78A5F2" w14:textId="77777777" w:rsidR="004620F3" w:rsidRPr="000C4392" w:rsidRDefault="00D83C6E" w:rsidP="004620F3">
            <w:pPr>
              <w:ind w:left="900" w:hanging="630"/>
            </w:pPr>
            <w:sdt>
              <w:sdtPr>
                <w:id w:val="-636800110"/>
                <w14:checkbox>
                  <w14:checked w14:val="0"/>
                  <w14:checkedState w14:val="2612" w14:font="MS Gothic"/>
                  <w14:uncheckedState w14:val="2610" w14:font="MS Gothic"/>
                </w14:checkbox>
              </w:sdtPr>
              <w:sdtEndPr/>
              <w:sdtContent>
                <w:r w:rsidR="004620F3" w:rsidRPr="000C4392">
                  <w:rPr>
                    <w:rFonts w:ascii="Segoe UI Symbol" w:eastAsia="MS Gothic" w:hAnsi="Segoe UI Symbol" w:cs="Segoe UI Symbol"/>
                  </w:rPr>
                  <w:t>☐</w:t>
                </w:r>
              </w:sdtContent>
            </w:sdt>
            <w:r w:rsidR="004620F3" w:rsidRPr="000C4392">
              <w:t>-</w:t>
            </w:r>
            <w:r w:rsidR="004620F3" w:rsidRPr="000C4392">
              <w:tab/>
              <w:t xml:space="preserve">Submit a </w:t>
            </w:r>
            <w:r w:rsidR="004620F3" w:rsidRPr="000C4392">
              <w:rPr>
                <w:b/>
              </w:rPr>
              <w:t>completed, notarized Affidavit of Work Authorization</w:t>
            </w:r>
            <w:r w:rsidR="004620F3" w:rsidRPr="000C4392">
              <w:t xml:space="preserve"> provided on the next page of this Exhibit.</w:t>
            </w:r>
          </w:p>
          <w:p w14:paraId="5B82FE6B" w14:textId="77777777" w:rsidR="004620F3" w:rsidRPr="000C4392" w:rsidRDefault="004620F3" w:rsidP="004620F3"/>
        </w:tc>
      </w:tr>
    </w:tbl>
    <w:p w14:paraId="50A8733E" w14:textId="6CAF111A" w:rsidR="004620F3" w:rsidRPr="00240371" w:rsidRDefault="004620F3" w:rsidP="00A44570">
      <w:pPr>
        <w:rPr>
          <w:b/>
          <w:szCs w:val="22"/>
        </w:rPr>
      </w:pPr>
      <w:r w:rsidRPr="000C4392">
        <w:rPr>
          <w:u w:val="single"/>
        </w:rPr>
        <w:br w:type="page"/>
      </w:r>
      <w:r w:rsidRPr="00240371">
        <w:rPr>
          <w:b/>
          <w:szCs w:val="22"/>
        </w:rPr>
        <w:t xml:space="preserve">BUSINESS COMPLIANCE EXHIBIT </w:t>
      </w:r>
      <w:r w:rsidR="00133B33" w:rsidRPr="00240371">
        <w:rPr>
          <w:b/>
          <w:szCs w:val="22"/>
        </w:rPr>
        <w:t>K</w:t>
      </w:r>
      <w:r w:rsidRPr="00240371">
        <w:rPr>
          <w:b/>
          <w:szCs w:val="22"/>
        </w:rPr>
        <w:t xml:space="preserve">, </w:t>
      </w:r>
    </w:p>
    <w:p w14:paraId="695A012A" w14:textId="77777777" w:rsidR="004620F3" w:rsidRPr="00240371" w:rsidRDefault="004620F3" w:rsidP="004620F3">
      <w:pPr>
        <w:rPr>
          <w:b/>
          <w:szCs w:val="22"/>
        </w:rPr>
      </w:pPr>
      <w:r w:rsidRPr="00240371">
        <w:rPr>
          <w:b/>
          <w:szCs w:val="22"/>
        </w:rPr>
        <w:t>BUSINESS ENTITY CERTIFICATION, ENROLLMENT DOCUMENTATION, AND AFFIDAVIT OF WORK AUTHORIZATION - CONTINUED</w:t>
      </w:r>
    </w:p>
    <w:p w14:paraId="3CEB9AD3" w14:textId="77777777" w:rsidR="004620F3" w:rsidRPr="000C4392" w:rsidRDefault="004620F3" w:rsidP="004620F3">
      <w:pPr>
        <w:rPr>
          <w:b/>
          <w:u w:val="single"/>
        </w:rPr>
      </w:pPr>
    </w:p>
    <w:p w14:paraId="359F6014" w14:textId="77777777" w:rsidR="004620F3" w:rsidRPr="000C4392" w:rsidRDefault="004620F3" w:rsidP="004620F3">
      <w:pPr>
        <w:rPr>
          <w:b/>
        </w:rPr>
      </w:pPr>
      <w:r w:rsidRPr="000C4392">
        <w:rPr>
          <w:b/>
          <w:u w:val="single"/>
        </w:rPr>
        <w:t>AFFIDAVIT OF WORK AUTHORIZATION</w:t>
      </w:r>
      <w:r w:rsidRPr="000C4392">
        <w:rPr>
          <w:b/>
        </w:rPr>
        <w:t>:</w:t>
      </w:r>
    </w:p>
    <w:p w14:paraId="3E35A76C" w14:textId="77777777" w:rsidR="004620F3" w:rsidRPr="000C4392" w:rsidRDefault="004620F3" w:rsidP="004620F3">
      <w:pPr>
        <w:jc w:val="center"/>
        <w:rPr>
          <w:b/>
        </w:rPr>
      </w:pPr>
    </w:p>
    <w:p w14:paraId="2B64B101" w14:textId="77777777" w:rsidR="004620F3" w:rsidRPr="000C4392" w:rsidRDefault="004620F3" w:rsidP="004620F3">
      <w:r w:rsidRPr="000C4392">
        <w:t>The vendor who meets the section 285.525, RSMo, definition of a business entity must complete and return the following Affidavit of Work Authorization.</w:t>
      </w:r>
    </w:p>
    <w:p w14:paraId="50E733E0" w14:textId="77777777" w:rsidR="004620F3" w:rsidRPr="000C4392" w:rsidRDefault="004620F3" w:rsidP="004620F3"/>
    <w:p w14:paraId="50BE0146" w14:textId="77777777" w:rsidR="004620F3" w:rsidRPr="000C4392" w:rsidRDefault="004620F3" w:rsidP="004620F3">
      <w:r w:rsidRPr="000C4392">
        <w:t>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 (Business Entity Name)</w:t>
      </w:r>
      <w:r w:rsidRPr="000C4392">
        <w:rPr>
          <w:vertAlign w:val="subscript"/>
        </w:rPr>
        <w:t xml:space="preserve"> </w:t>
      </w:r>
      <w:r w:rsidRPr="000C4392">
        <w:t xml:space="preserve">does not and will not knowingly employ a person who is an unauthorized alien in connection with the </w:t>
      </w:r>
      <w:proofErr w:type="gramStart"/>
      <w:r w:rsidRPr="000C4392">
        <w:t>contracted</w:t>
      </w:r>
      <w:proofErr w:type="gramEnd"/>
      <w:r w:rsidRPr="000C4392">
        <w:t xml:space="preserve"> services provided under the contract(s) for the duration of the contract(s), if awarded.</w:t>
      </w:r>
    </w:p>
    <w:p w14:paraId="2443BFA9" w14:textId="77777777" w:rsidR="004620F3" w:rsidRPr="000C4392" w:rsidRDefault="004620F3" w:rsidP="004620F3">
      <w:pPr>
        <w:tabs>
          <w:tab w:val="left" w:pos="6930"/>
        </w:tabs>
      </w:pPr>
    </w:p>
    <w:p w14:paraId="561C7914" w14:textId="77777777" w:rsidR="004620F3" w:rsidRPr="000C4392" w:rsidRDefault="004620F3" w:rsidP="004620F3">
      <w:pPr>
        <w:rPr>
          <w:b/>
          <w:i/>
        </w:rPr>
      </w:pPr>
      <w:r w:rsidRPr="000C4392">
        <w:rPr>
          <w:b/>
          <w:i/>
        </w:rPr>
        <w:t>In Affirmation thereof, the facts stated above are true and correct.  (The undersigned understands that false statements made in this filing are subject to the penalties provided under section 575.040, RSMo.)</w:t>
      </w:r>
    </w:p>
    <w:p w14:paraId="1D5DE76F" w14:textId="77777777" w:rsidR="004620F3" w:rsidRPr="000C4392" w:rsidRDefault="004620F3" w:rsidP="004620F3"/>
    <w:p w14:paraId="368447C5" w14:textId="77777777" w:rsidR="004620F3" w:rsidRPr="000C4392"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270"/>
        <w:gridCol w:w="5040"/>
      </w:tblGrid>
      <w:tr w:rsidR="004620F3" w:rsidRPr="000C4392" w14:paraId="78EDEE60" w14:textId="77777777" w:rsidTr="004620F3">
        <w:trPr>
          <w:trHeight w:val="386"/>
        </w:trPr>
        <w:tc>
          <w:tcPr>
            <w:tcW w:w="4770" w:type="dxa"/>
            <w:tcBorders>
              <w:top w:val="nil"/>
              <w:left w:val="nil"/>
              <w:bottom w:val="nil"/>
              <w:right w:val="nil"/>
            </w:tcBorders>
          </w:tcPr>
          <w:p w14:paraId="0BC21E1F" w14:textId="77777777" w:rsidR="004620F3" w:rsidRPr="000C4392" w:rsidRDefault="004620F3" w:rsidP="004620F3"/>
        </w:tc>
        <w:tc>
          <w:tcPr>
            <w:tcW w:w="270" w:type="dxa"/>
            <w:tcBorders>
              <w:top w:val="nil"/>
              <w:left w:val="nil"/>
              <w:bottom w:val="nil"/>
              <w:right w:val="nil"/>
            </w:tcBorders>
          </w:tcPr>
          <w:p w14:paraId="310A3EAA" w14:textId="77777777" w:rsidR="004620F3" w:rsidRPr="000C4392" w:rsidRDefault="004620F3" w:rsidP="004620F3"/>
        </w:tc>
        <w:tc>
          <w:tcPr>
            <w:tcW w:w="5040" w:type="dxa"/>
            <w:tcBorders>
              <w:top w:val="nil"/>
              <w:left w:val="nil"/>
              <w:bottom w:val="nil"/>
              <w:right w:val="nil"/>
            </w:tcBorders>
            <w:vAlign w:val="bottom"/>
          </w:tcPr>
          <w:p w14:paraId="7112CA75" w14:textId="77777777" w:rsidR="004620F3" w:rsidRPr="000C4392" w:rsidRDefault="004620F3" w:rsidP="004620F3"/>
        </w:tc>
      </w:tr>
      <w:tr w:rsidR="004620F3" w:rsidRPr="000C4392" w14:paraId="702F6270" w14:textId="77777777" w:rsidTr="004620F3">
        <w:tc>
          <w:tcPr>
            <w:tcW w:w="4770" w:type="dxa"/>
            <w:tcBorders>
              <w:left w:val="nil"/>
              <w:bottom w:val="nil"/>
              <w:right w:val="nil"/>
            </w:tcBorders>
          </w:tcPr>
          <w:p w14:paraId="5ADECD16" w14:textId="77777777" w:rsidR="004620F3" w:rsidRPr="000C4392" w:rsidRDefault="004620F3" w:rsidP="004620F3">
            <w:pPr>
              <w:rPr>
                <w:i/>
              </w:rPr>
            </w:pPr>
            <w:r w:rsidRPr="000C4392">
              <w:rPr>
                <w:i/>
              </w:rPr>
              <w:t>Authorized Representative’s Signature</w:t>
            </w:r>
          </w:p>
        </w:tc>
        <w:tc>
          <w:tcPr>
            <w:tcW w:w="270" w:type="dxa"/>
            <w:tcBorders>
              <w:top w:val="nil"/>
              <w:left w:val="nil"/>
              <w:bottom w:val="nil"/>
              <w:right w:val="nil"/>
            </w:tcBorders>
          </w:tcPr>
          <w:p w14:paraId="306EBAB5" w14:textId="77777777" w:rsidR="004620F3" w:rsidRPr="000C4392" w:rsidRDefault="004620F3" w:rsidP="004620F3"/>
        </w:tc>
        <w:tc>
          <w:tcPr>
            <w:tcW w:w="5040" w:type="dxa"/>
            <w:tcBorders>
              <w:left w:val="nil"/>
              <w:bottom w:val="nil"/>
              <w:right w:val="nil"/>
            </w:tcBorders>
          </w:tcPr>
          <w:p w14:paraId="22FD72F2" w14:textId="77777777" w:rsidR="004620F3" w:rsidRPr="000C4392" w:rsidRDefault="004620F3" w:rsidP="004620F3">
            <w:r w:rsidRPr="000C4392">
              <w:t>Printed Name</w:t>
            </w:r>
          </w:p>
        </w:tc>
      </w:tr>
      <w:tr w:rsidR="004620F3" w:rsidRPr="000C4392" w14:paraId="627DD481" w14:textId="77777777" w:rsidTr="004620F3">
        <w:tc>
          <w:tcPr>
            <w:tcW w:w="4770" w:type="dxa"/>
            <w:tcBorders>
              <w:top w:val="nil"/>
              <w:left w:val="nil"/>
              <w:bottom w:val="nil"/>
              <w:right w:val="nil"/>
            </w:tcBorders>
          </w:tcPr>
          <w:p w14:paraId="64E04930" w14:textId="77777777" w:rsidR="004620F3" w:rsidRPr="000C4392" w:rsidRDefault="004620F3" w:rsidP="004620F3"/>
        </w:tc>
        <w:tc>
          <w:tcPr>
            <w:tcW w:w="270" w:type="dxa"/>
            <w:tcBorders>
              <w:top w:val="nil"/>
              <w:left w:val="nil"/>
              <w:bottom w:val="nil"/>
              <w:right w:val="nil"/>
            </w:tcBorders>
          </w:tcPr>
          <w:p w14:paraId="0B64A2DD" w14:textId="77777777" w:rsidR="004620F3" w:rsidRPr="000C4392" w:rsidRDefault="004620F3" w:rsidP="004620F3"/>
        </w:tc>
        <w:tc>
          <w:tcPr>
            <w:tcW w:w="5040" w:type="dxa"/>
            <w:tcBorders>
              <w:top w:val="nil"/>
              <w:left w:val="nil"/>
              <w:bottom w:val="nil"/>
              <w:right w:val="nil"/>
            </w:tcBorders>
          </w:tcPr>
          <w:p w14:paraId="2EC8A565" w14:textId="77777777" w:rsidR="004620F3" w:rsidRPr="000C4392" w:rsidRDefault="004620F3" w:rsidP="004620F3"/>
        </w:tc>
      </w:tr>
      <w:tr w:rsidR="004620F3" w:rsidRPr="000C4392" w14:paraId="42DBF57C" w14:textId="77777777" w:rsidTr="004620F3">
        <w:tc>
          <w:tcPr>
            <w:tcW w:w="4770" w:type="dxa"/>
            <w:tcBorders>
              <w:top w:val="nil"/>
              <w:left w:val="nil"/>
              <w:bottom w:val="nil"/>
              <w:right w:val="nil"/>
            </w:tcBorders>
          </w:tcPr>
          <w:p w14:paraId="104E3747" w14:textId="77777777" w:rsidR="004620F3" w:rsidRPr="000C4392" w:rsidRDefault="004620F3" w:rsidP="004620F3"/>
        </w:tc>
        <w:tc>
          <w:tcPr>
            <w:tcW w:w="270" w:type="dxa"/>
            <w:tcBorders>
              <w:top w:val="nil"/>
              <w:left w:val="nil"/>
              <w:bottom w:val="nil"/>
              <w:right w:val="nil"/>
            </w:tcBorders>
          </w:tcPr>
          <w:p w14:paraId="23AB4D2D" w14:textId="77777777" w:rsidR="004620F3" w:rsidRPr="000C4392" w:rsidRDefault="004620F3" w:rsidP="004620F3"/>
        </w:tc>
        <w:tc>
          <w:tcPr>
            <w:tcW w:w="5040" w:type="dxa"/>
            <w:tcBorders>
              <w:top w:val="nil"/>
              <w:left w:val="nil"/>
              <w:bottom w:val="nil"/>
              <w:right w:val="nil"/>
            </w:tcBorders>
          </w:tcPr>
          <w:p w14:paraId="7DBC7B87" w14:textId="77777777" w:rsidR="004620F3" w:rsidRPr="000C4392" w:rsidRDefault="004620F3" w:rsidP="004620F3"/>
        </w:tc>
      </w:tr>
      <w:tr w:rsidR="004620F3" w:rsidRPr="000C4392" w14:paraId="2A6390A5" w14:textId="77777777" w:rsidTr="004620F3">
        <w:trPr>
          <w:trHeight w:val="800"/>
        </w:trPr>
        <w:tc>
          <w:tcPr>
            <w:tcW w:w="4770" w:type="dxa"/>
            <w:tcBorders>
              <w:left w:val="nil"/>
              <w:right w:val="nil"/>
            </w:tcBorders>
          </w:tcPr>
          <w:p w14:paraId="0B65713D" w14:textId="77777777" w:rsidR="004620F3" w:rsidRPr="000C4392" w:rsidRDefault="004620F3" w:rsidP="004620F3">
            <w:r w:rsidRPr="000C4392">
              <w:t>Title</w:t>
            </w:r>
          </w:p>
          <w:p w14:paraId="4DB5E6CF" w14:textId="77777777" w:rsidR="004620F3" w:rsidRPr="000C4392" w:rsidRDefault="004620F3" w:rsidP="004620F3"/>
          <w:p w14:paraId="56646F23" w14:textId="77777777" w:rsidR="004620F3" w:rsidRPr="000C4392" w:rsidRDefault="004620F3" w:rsidP="004620F3"/>
        </w:tc>
        <w:tc>
          <w:tcPr>
            <w:tcW w:w="270" w:type="dxa"/>
            <w:tcBorders>
              <w:top w:val="nil"/>
              <w:left w:val="nil"/>
              <w:bottom w:val="nil"/>
              <w:right w:val="nil"/>
            </w:tcBorders>
          </w:tcPr>
          <w:p w14:paraId="660866AE" w14:textId="77777777" w:rsidR="004620F3" w:rsidRPr="000C4392" w:rsidRDefault="004620F3" w:rsidP="004620F3"/>
        </w:tc>
        <w:tc>
          <w:tcPr>
            <w:tcW w:w="5040" w:type="dxa"/>
            <w:tcBorders>
              <w:left w:val="nil"/>
              <w:right w:val="nil"/>
            </w:tcBorders>
          </w:tcPr>
          <w:p w14:paraId="6B5820A9" w14:textId="77777777" w:rsidR="004620F3" w:rsidRPr="000C4392" w:rsidRDefault="004620F3" w:rsidP="004620F3">
            <w:r w:rsidRPr="000C4392">
              <w:t>Date</w:t>
            </w:r>
          </w:p>
          <w:p w14:paraId="2EE9F279" w14:textId="77777777" w:rsidR="004620F3" w:rsidRPr="000C4392" w:rsidRDefault="004620F3" w:rsidP="004620F3"/>
          <w:p w14:paraId="6007E831" w14:textId="77777777" w:rsidR="004620F3" w:rsidRPr="000C4392" w:rsidRDefault="004620F3" w:rsidP="004620F3"/>
        </w:tc>
      </w:tr>
      <w:tr w:rsidR="004620F3" w:rsidRPr="000C4392" w14:paraId="1ADDDFDF" w14:textId="77777777" w:rsidTr="004620F3">
        <w:tc>
          <w:tcPr>
            <w:tcW w:w="4770" w:type="dxa"/>
            <w:tcBorders>
              <w:left w:val="nil"/>
              <w:bottom w:val="nil"/>
              <w:right w:val="nil"/>
            </w:tcBorders>
          </w:tcPr>
          <w:p w14:paraId="48B0D28C" w14:textId="77777777" w:rsidR="004620F3" w:rsidRPr="000C4392" w:rsidRDefault="004620F3" w:rsidP="004620F3">
            <w:r w:rsidRPr="000C4392">
              <w:t>E-Mail Address</w:t>
            </w:r>
          </w:p>
        </w:tc>
        <w:tc>
          <w:tcPr>
            <w:tcW w:w="270" w:type="dxa"/>
            <w:tcBorders>
              <w:top w:val="nil"/>
              <w:left w:val="nil"/>
              <w:bottom w:val="nil"/>
              <w:right w:val="nil"/>
            </w:tcBorders>
          </w:tcPr>
          <w:p w14:paraId="428A1F13" w14:textId="77777777" w:rsidR="004620F3" w:rsidRPr="000C4392" w:rsidRDefault="004620F3" w:rsidP="004620F3"/>
        </w:tc>
        <w:tc>
          <w:tcPr>
            <w:tcW w:w="5040" w:type="dxa"/>
            <w:tcBorders>
              <w:left w:val="nil"/>
              <w:bottom w:val="nil"/>
              <w:right w:val="nil"/>
            </w:tcBorders>
          </w:tcPr>
          <w:p w14:paraId="47D6EA0D" w14:textId="77777777" w:rsidR="004620F3" w:rsidRPr="000C4392" w:rsidRDefault="004620F3" w:rsidP="004620F3">
            <w:r w:rsidRPr="000C4392">
              <w:t>E-Verify Company ID Number</w:t>
            </w:r>
          </w:p>
        </w:tc>
      </w:tr>
    </w:tbl>
    <w:p w14:paraId="4CE23E1C" w14:textId="77777777" w:rsidR="004620F3" w:rsidRPr="000C4392" w:rsidRDefault="004620F3" w:rsidP="004620F3"/>
    <w:p w14:paraId="1E7598AF" w14:textId="77777777" w:rsidR="004620F3" w:rsidRPr="000C4392" w:rsidRDefault="004620F3" w:rsidP="004620F3"/>
    <w:p w14:paraId="206F2341" w14:textId="77777777" w:rsidR="004620F3" w:rsidRPr="000C4392" w:rsidRDefault="004620F3" w:rsidP="004620F3"/>
    <w:p w14:paraId="62A8387F" w14:textId="77777777" w:rsidR="004620F3" w:rsidRPr="000C4392" w:rsidRDefault="004620F3" w:rsidP="004620F3">
      <w:r w:rsidRPr="000C4392">
        <w:t>Subscribed and sworn to before me this _____________ of ___________________.  I am</w:t>
      </w:r>
    </w:p>
    <w:p w14:paraId="6A8C4FB4" w14:textId="77777777" w:rsidR="004620F3" w:rsidRPr="000C4392" w:rsidRDefault="004620F3" w:rsidP="004620F3">
      <w:pPr>
        <w:tabs>
          <w:tab w:val="left" w:pos="4140"/>
        </w:tabs>
        <w:rPr>
          <w:vertAlign w:val="superscript"/>
        </w:rPr>
      </w:pPr>
      <w:r w:rsidRPr="000C4392">
        <w:t xml:space="preserve"> </w:t>
      </w:r>
      <w:r w:rsidRPr="000C4392">
        <w:tab/>
      </w:r>
      <w:r w:rsidRPr="000C4392">
        <w:rPr>
          <w:vertAlign w:val="superscript"/>
        </w:rPr>
        <w:t>(DAY)</w:t>
      </w:r>
      <w:r w:rsidRPr="000C4392">
        <w:rPr>
          <w:vertAlign w:val="subscript"/>
        </w:rPr>
        <w:tab/>
      </w:r>
      <w:r w:rsidRPr="000C4392">
        <w:rPr>
          <w:vertAlign w:val="superscript"/>
        </w:rPr>
        <w:t>(MONTH, YEAR)</w:t>
      </w:r>
    </w:p>
    <w:p w14:paraId="23DA97FD" w14:textId="77777777" w:rsidR="004620F3" w:rsidRPr="000C4392" w:rsidRDefault="004620F3" w:rsidP="004620F3">
      <w:r w:rsidRPr="000C4392">
        <w:t xml:space="preserve">commissioned as a notary public within the County of ________________, State of </w:t>
      </w:r>
    </w:p>
    <w:p w14:paraId="14059875" w14:textId="77777777" w:rsidR="004620F3" w:rsidRPr="000C4392" w:rsidRDefault="004620F3" w:rsidP="004620F3">
      <w:pPr>
        <w:tabs>
          <w:tab w:val="left" w:pos="5400"/>
        </w:tabs>
        <w:rPr>
          <w:vertAlign w:val="superscript"/>
        </w:rPr>
      </w:pPr>
      <w:r w:rsidRPr="000C4392">
        <w:t xml:space="preserve"> </w:t>
      </w:r>
      <w:r w:rsidRPr="000C4392">
        <w:tab/>
      </w:r>
      <w:r w:rsidRPr="000C4392">
        <w:rPr>
          <w:vertAlign w:val="superscript"/>
        </w:rPr>
        <w:t>(NAME OF COUNTY)</w:t>
      </w:r>
    </w:p>
    <w:p w14:paraId="35B68849" w14:textId="77777777" w:rsidR="004620F3" w:rsidRPr="000C4392" w:rsidRDefault="004620F3" w:rsidP="004620F3">
      <w:r w:rsidRPr="000C4392">
        <w:t>_______________________, and my commission expires on _________________.</w:t>
      </w:r>
    </w:p>
    <w:p w14:paraId="369732CF" w14:textId="77777777" w:rsidR="004620F3" w:rsidRPr="000C4392" w:rsidRDefault="004620F3" w:rsidP="004620F3">
      <w:pPr>
        <w:tabs>
          <w:tab w:val="left" w:pos="720"/>
          <w:tab w:val="left" w:pos="6300"/>
        </w:tabs>
        <w:rPr>
          <w:vertAlign w:val="superscript"/>
        </w:rPr>
      </w:pPr>
      <w:r w:rsidRPr="000C4392">
        <w:rPr>
          <w:vertAlign w:val="subscript"/>
        </w:rPr>
        <w:tab/>
      </w:r>
      <w:r w:rsidRPr="000C4392">
        <w:rPr>
          <w:vertAlign w:val="superscript"/>
        </w:rPr>
        <w:t>(NAME OF STATE)</w:t>
      </w:r>
      <w:r w:rsidRPr="000C4392">
        <w:rPr>
          <w:vertAlign w:val="superscript"/>
        </w:rPr>
        <w:tab/>
        <w:t>(DATE)</w:t>
      </w:r>
    </w:p>
    <w:p w14:paraId="61850451" w14:textId="77777777" w:rsidR="004620F3" w:rsidRPr="000C4392" w:rsidRDefault="004620F3" w:rsidP="004620F3">
      <w:pPr>
        <w:rPr>
          <w:vertAlign w:val="superscript"/>
        </w:rPr>
      </w:pPr>
    </w:p>
    <w:p w14:paraId="47037E74" w14:textId="77777777" w:rsidR="004620F3" w:rsidRPr="000C4392" w:rsidRDefault="004620F3" w:rsidP="00462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60"/>
        <w:gridCol w:w="4050"/>
      </w:tblGrid>
      <w:tr w:rsidR="004620F3" w:rsidRPr="000C4392" w14:paraId="35CD1407" w14:textId="77777777" w:rsidTr="004620F3">
        <w:tc>
          <w:tcPr>
            <w:tcW w:w="5670" w:type="dxa"/>
            <w:tcBorders>
              <w:top w:val="nil"/>
              <w:left w:val="nil"/>
              <w:bottom w:val="single" w:sz="4" w:space="0" w:color="000000"/>
              <w:right w:val="nil"/>
            </w:tcBorders>
          </w:tcPr>
          <w:p w14:paraId="6C16F89C" w14:textId="77777777" w:rsidR="004620F3" w:rsidRPr="000C4392" w:rsidRDefault="004620F3" w:rsidP="004620F3"/>
        </w:tc>
        <w:tc>
          <w:tcPr>
            <w:tcW w:w="360" w:type="dxa"/>
            <w:tcBorders>
              <w:top w:val="nil"/>
              <w:left w:val="nil"/>
              <w:bottom w:val="nil"/>
              <w:right w:val="nil"/>
            </w:tcBorders>
          </w:tcPr>
          <w:p w14:paraId="484C7C05" w14:textId="77777777" w:rsidR="004620F3" w:rsidRPr="000C4392" w:rsidRDefault="004620F3" w:rsidP="004620F3"/>
        </w:tc>
        <w:tc>
          <w:tcPr>
            <w:tcW w:w="4050" w:type="dxa"/>
            <w:tcBorders>
              <w:top w:val="nil"/>
              <w:left w:val="nil"/>
              <w:bottom w:val="single" w:sz="4" w:space="0" w:color="000000"/>
              <w:right w:val="nil"/>
            </w:tcBorders>
          </w:tcPr>
          <w:p w14:paraId="393EB5B1" w14:textId="77777777" w:rsidR="004620F3" w:rsidRPr="000C4392" w:rsidRDefault="004620F3" w:rsidP="004620F3"/>
        </w:tc>
      </w:tr>
      <w:tr w:rsidR="004620F3" w:rsidRPr="000C4392" w14:paraId="23AE9F84" w14:textId="77777777" w:rsidTr="004620F3">
        <w:tc>
          <w:tcPr>
            <w:tcW w:w="5670" w:type="dxa"/>
            <w:tcBorders>
              <w:left w:val="nil"/>
              <w:bottom w:val="nil"/>
              <w:right w:val="nil"/>
            </w:tcBorders>
          </w:tcPr>
          <w:p w14:paraId="17862A63" w14:textId="77777777" w:rsidR="004620F3" w:rsidRPr="000C4392" w:rsidRDefault="004620F3" w:rsidP="004620F3">
            <w:pPr>
              <w:rPr>
                <w:i/>
              </w:rPr>
            </w:pPr>
            <w:r w:rsidRPr="000C4392">
              <w:rPr>
                <w:i/>
              </w:rPr>
              <w:t>Signature of Notary</w:t>
            </w:r>
          </w:p>
        </w:tc>
        <w:tc>
          <w:tcPr>
            <w:tcW w:w="360" w:type="dxa"/>
            <w:tcBorders>
              <w:top w:val="nil"/>
              <w:left w:val="nil"/>
              <w:bottom w:val="nil"/>
              <w:right w:val="nil"/>
            </w:tcBorders>
          </w:tcPr>
          <w:p w14:paraId="1114C347" w14:textId="77777777" w:rsidR="004620F3" w:rsidRPr="000C4392" w:rsidRDefault="004620F3" w:rsidP="004620F3"/>
        </w:tc>
        <w:tc>
          <w:tcPr>
            <w:tcW w:w="4050" w:type="dxa"/>
            <w:tcBorders>
              <w:left w:val="nil"/>
              <w:bottom w:val="nil"/>
              <w:right w:val="nil"/>
            </w:tcBorders>
          </w:tcPr>
          <w:p w14:paraId="64942DD1" w14:textId="77777777" w:rsidR="004620F3" w:rsidRPr="000C4392" w:rsidRDefault="004620F3" w:rsidP="004620F3">
            <w:pPr>
              <w:rPr>
                <w:i/>
              </w:rPr>
            </w:pPr>
            <w:r w:rsidRPr="000C4392">
              <w:rPr>
                <w:i/>
              </w:rPr>
              <w:t>Date</w:t>
            </w:r>
          </w:p>
        </w:tc>
      </w:tr>
    </w:tbl>
    <w:p w14:paraId="7D2A56B4" w14:textId="77777777" w:rsidR="004620F3" w:rsidRPr="000C4392" w:rsidRDefault="004620F3" w:rsidP="004620F3"/>
    <w:p w14:paraId="5C4D29BB" w14:textId="77777777" w:rsidR="004620F3" w:rsidRPr="000C4392" w:rsidRDefault="004620F3" w:rsidP="004620F3"/>
    <w:p w14:paraId="1746CBF8" w14:textId="3536CC67" w:rsidR="004620F3" w:rsidRPr="00240371" w:rsidRDefault="004620F3" w:rsidP="00A44570">
      <w:pPr>
        <w:rPr>
          <w:b/>
          <w:szCs w:val="22"/>
        </w:rPr>
      </w:pPr>
      <w:r w:rsidRPr="000C4392">
        <w:rPr>
          <w:u w:val="single"/>
        </w:rPr>
        <w:br w:type="page"/>
      </w:r>
      <w:r w:rsidRPr="00240371">
        <w:rPr>
          <w:b/>
          <w:szCs w:val="22"/>
        </w:rPr>
        <w:t xml:space="preserve">BUSINESS COMPLIANCE EXHIBIT </w:t>
      </w:r>
      <w:r w:rsidR="00133B33" w:rsidRPr="00240371">
        <w:rPr>
          <w:b/>
          <w:szCs w:val="22"/>
        </w:rPr>
        <w:t>K</w:t>
      </w:r>
      <w:r w:rsidRPr="00240371">
        <w:rPr>
          <w:b/>
          <w:szCs w:val="22"/>
        </w:rPr>
        <w:t xml:space="preserve">, </w:t>
      </w:r>
    </w:p>
    <w:p w14:paraId="120BA530" w14:textId="77777777" w:rsidR="004620F3" w:rsidRPr="00240371" w:rsidRDefault="004620F3" w:rsidP="004620F3">
      <w:pPr>
        <w:rPr>
          <w:b/>
          <w:szCs w:val="22"/>
        </w:rPr>
      </w:pPr>
      <w:r w:rsidRPr="00240371">
        <w:rPr>
          <w:b/>
          <w:szCs w:val="22"/>
        </w:rPr>
        <w:t>BUSINESS ENTITY CERTIFICATION, ENROLLMENT DOCUMENTATION, AND AFFIDAVIT OF WORK AUTHORIZATION - CONTINUED</w:t>
      </w:r>
    </w:p>
    <w:p w14:paraId="63CCEFD6" w14:textId="77777777" w:rsidR="004620F3" w:rsidRPr="000C4392" w:rsidRDefault="004620F3" w:rsidP="004620F3">
      <w:pPr>
        <w:jc w:val="center"/>
        <w:rPr>
          <w:b/>
          <w:u w:val="single"/>
        </w:rPr>
      </w:pPr>
    </w:p>
    <w:p w14:paraId="4819D6EF" w14:textId="77777777" w:rsidR="004620F3" w:rsidRPr="000C4392" w:rsidRDefault="004620F3" w:rsidP="004620F3">
      <w:pPr>
        <w:rPr>
          <w:b/>
          <w:i/>
        </w:rPr>
      </w:pPr>
      <w:r w:rsidRPr="000C4392">
        <w:rPr>
          <w:b/>
          <w:i/>
          <w:highlight w:val="lightGray"/>
        </w:rPr>
        <w:t xml:space="preserve">(Complete Box C if you have the E-Verify documentation and a current Affidavit of Work Authorization already on file with the State of Missouri.  </w:t>
      </w:r>
      <w:proofErr w:type="gramStart"/>
      <w:r w:rsidRPr="000C4392">
        <w:rPr>
          <w:b/>
          <w:i/>
          <w:highlight w:val="lightGray"/>
        </w:rPr>
        <w:t>If completing</w:t>
      </w:r>
      <w:proofErr w:type="gramEnd"/>
      <w:r w:rsidRPr="000C4392">
        <w:rPr>
          <w:b/>
          <w:i/>
          <w:highlight w:val="lightGray"/>
        </w:rPr>
        <w:t xml:space="preserve"> Box C, do not complete Box B.)</w:t>
      </w:r>
    </w:p>
    <w:p w14:paraId="225761C6" w14:textId="77777777" w:rsidR="004620F3" w:rsidRPr="000C4392" w:rsidRDefault="004620F3" w:rsidP="004620F3"/>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490"/>
        <w:gridCol w:w="355"/>
        <w:gridCol w:w="4142"/>
        <w:gridCol w:w="807"/>
      </w:tblGrid>
      <w:tr w:rsidR="004620F3" w:rsidRPr="000C4392" w14:paraId="1C432E69" w14:textId="77777777" w:rsidTr="004620F3">
        <w:tc>
          <w:tcPr>
            <w:tcW w:w="10710" w:type="dxa"/>
            <w:gridSpan w:val="5"/>
            <w:shd w:val="clear" w:color="auto" w:fill="000000"/>
          </w:tcPr>
          <w:p w14:paraId="0D4E9F55" w14:textId="77777777" w:rsidR="004620F3" w:rsidRPr="000C4392" w:rsidRDefault="004620F3" w:rsidP="004620F3">
            <w:pPr>
              <w:jc w:val="center"/>
            </w:pPr>
            <w:r w:rsidRPr="000C4392">
              <w:rPr>
                <w:b/>
                <w:highlight w:val="black"/>
              </w:rPr>
              <w:t xml:space="preserve">BOX C – AFFIDAVIT ON FILE </w:t>
            </w:r>
            <w:proofErr w:type="gramStart"/>
            <w:r w:rsidRPr="000C4392">
              <w:rPr>
                <w:b/>
                <w:highlight w:val="black"/>
              </w:rPr>
              <w:t>-  CURRENT</w:t>
            </w:r>
            <w:proofErr w:type="gramEnd"/>
            <w:r w:rsidRPr="000C4392">
              <w:rPr>
                <w:b/>
                <w:highlight w:val="black"/>
              </w:rPr>
              <w:t xml:space="preserve"> BUSINESS ENTITY STATU</w:t>
            </w:r>
            <w:r w:rsidRPr="000C4392">
              <w:rPr>
                <w:b/>
              </w:rPr>
              <w:t>S</w:t>
            </w:r>
          </w:p>
        </w:tc>
      </w:tr>
      <w:tr w:rsidR="004620F3" w:rsidRPr="000C4392" w14:paraId="731FF8D2" w14:textId="77777777" w:rsidTr="004620F3">
        <w:tc>
          <w:tcPr>
            <w:tcW w:w="10710" w:type="dxa"/>
            <w:gridSpan w:val="5"/>
            <w:tcBorders>
              <w:bottom w:val="nil"/>
            </w:tcBorders>
          </w:tcPr>
          <w:p w14:paraId="58584444" w14:textId="77777777" w:rsidR="004620F3" w:rsidRPr="000C4392" w:rsidRDefault="004620F3" w:rsidP="004620F3"/>
          <w:p w14:paraId="4D3FC18A" w14:textId="77777777" w:rsidR="004620F3" w:rsidRPr="000C4392" w:rsidRDefault="004620F3" w:rsidP="004620F3">
            <w:r w:rsidRPr="000C4392">
              <w:t xml:space="preserve">I certify that _____________________ (Business Entity Name) </w:t>
            </w:r>
            <w:r w:rsidRPr="000C4392">
              <w:rPr>
                <w:b/>
                <w:u w:val="single"/>
              </w:rPr>
              <w:t>MEETS</w:t>
            </w:r>
            <w:r w:rsidRPr="000C4392">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that affirms enrollment and participation in the E-Verify federal work authorization program.  The documentation that was previously provided included the following.  </w:t>
            </w:r>
          </w:p>
          <w:p w14:paraId="21F0A6FF" w14:textId="77777777" w:rsidR="004620F3" w:rsidRPr="000C4392" w:rsidRDefault="004620F3" w:rsidP="004620F3"/>
          <w:p w14:paraId="284352A4" w14:textId="77777777" w:rsidR="004620F3" w:rsidRPr="000C4392" w:rsidRDefault="004620F3" w:rsidP="00576B73">
            <w:pPr>
              <w:numPr>
                <w:ilvl w:val="0"/>
                <w:numId w:val="8"/>
              </w:numPr>
              <w:contextualSpacing/>
            </w:pPr>
            <w:r w:rsidRPr="000C4392">
              <w:t>The E</w:t>
            </w:r>
            <w:r w:rsidRPr="000C4392">
              <w:rPr>
                <w:b/>
              </w:rPr>
              <w:t>-Verify Employment Eligibility Verification page OR</w:t>
            </w:r>
            <w:r w:rsidRPr="000C4392">
              <w:t xml:space="preserve"> a page from the </w:t>
            </w:r>
            <w:r w:rsidRPr="000C4392">
              <w:rPr>
                <w:b/>
              </w:rPr>
              <w:t>E-Verify Memorandum of Understanding (MOU)</w:t>
            </w:r>
            <w:r w:rsidRPr="000C4392">
              <w:t xml:space="preserve"> listing the vendor’s name and the MOU signature page completed and signed by the vendor and the Department of Homeland Security – Verification Division </w:t>
            </w:r>
          </w:p>
          <w:p w14:paraId="39C6146D" w14:textId="77777777" w:rsidR="004620F3" w:rsidRPr="000C4392" w:rsidRDefault="004620F3" w:rsidP="00576B73">
            <w:pPr>
              <w:numPr>
                <w:ilvl w:val="0"/>
                <w:numId w:val="8"/>
              </w:numPr>
              <w:spacing w:before="60"/>
              <w:contextualSpacing/>
            </w:pPr>
            <w:r w:rsidRPr="000C4392">
              <w:t xml:space="preserve">A </w:t>
            </w:r>
            <w:r w:rsidRPr="000C4392">
              <w:rPr>
                <w:b/>
              </w:rPr>
              <w:t>current, notarized Affidavit of Work Authorization</w:t>
            </w:r>
            <w:r w:rsidRPr="000C4392">
              <w:t xml:space="preserve"> (must be completed, signed, and notarized within the past twelve months).</w:t>
            </w:r>
          </w:p>
          <w:p w14:paraId="7F0A71EF" w14:textId="77777777" w:rsidR="004620F3" w:rsidRPr="000C4392" w:rsidRDefault="004620F3" w:rsidP="004620F3">
            <w:pPr>
              <w:ind w:left="900" w:hanging="900"/>
            </w:pPr>
          </w:p>
          <w:p w14:paraId="4EC1E3F2" w14:textId="77777777" w:rsidR="004620F3" w:rsidRPr="000C4392" w:rsidRDefault="004620F3" w:rsidP="004620F3">
            <w:r w:rsidRPr="000C4392">
              <w:t xml:space="preserve">Name of </w:t>
            </w:r>
            <w:r w:rsidRPr="000C4392">
              <w:rPr>
                <w:b/>
              </w:rPr>
              <w:t xml:space="preserve">Missouri State Agency </w:t>
            </w:r>
            <w:r w:rsidRPr="000C4392">
              <w:t>to Which Previous E-Verify Documentation Submitted:</w:t>
            </w:r>
          </w:p>
          <w:p w14:paraId="7F529A25" w14:textId="77777777" w:rsidR="004620F3" w:rsidRPr="000C4392" w:rsidRDefault="004620F3" w:rsidP="004620F3">
            <w:r w:rsidRPr="000C4392">
              <w:t xml:space="preserve">         _____________________</w:t>
            </w:r>
          </w:p>
          <w:p w14:paraId="1EF0787A" w14:textId="77777777" w:rsidR="004620F3" w:rsidRPr="000C4392" w:rsidRDefault="004620F3" w:rsidP="004620F3">
            <w:pPr>
              <w:ind w:left="360"/>
            </w:pPr>
          </w:p>
          <w:p w14:paraId="0A4A9DB1" w14:textId="77777777" w:rsidR="004620F3" w:rsidRPr="000C4392" w:rsidRDefault="004620F3" w:rsidP="004620F3">
            <w:r w:rsidRPr="000C4392">
              <w:rPr>
                <w:b/>
              </w:rPr>
              <w:t xml:space="preserve">Date </w:t>
            </w:r>
            <w:r w:rsidRPr="000C4392">
              <w:t>of Previous E-Verify Documentation Submission: _____________________</w:t>
            </w:r>
          </w:p>
          <w:p w14:paraId="6B9039B5" w14:textId="77777777" w:rsidR="004620F3" w:rsidRPr="000C4392" w:rsidRDefault="004620F3" w:rsidP="004620F3"/>
          <w:p w14:paraId="1702CD9E" w14:textId="77777777" w:rsidR="004620F3" w:rsidRPr="000C4392" w:rsidRDefault="004620F3" w:rsidP="004620F3">
            <w:r w:rsidRPr="000C4392">
              <w:t xml:space="preserve">Previous </w:t>
            </w:r>
            <w:r w:rsidRPr="000C4392">
              <w:rPr>
                <w:b/>
              </w:rPr>
              <w:t>Bid/Contract Number</w:t>
            </w:r>
            <w:r w:rsidRPr="000C4392">
              <w:t xml:space="preserve"> for Which Previous E-Verify Documentation Submitted</w:t>
            </w:r>
            <w:proofErr w:type="gramStart"/>
            <w:r w:rsidRPr="000C4392">
              <w:t>:  _</w:t>
            </w:r>
            <w:proofErr w:type="gramEnd"/>
            <w:r w:rsidRPr="000C4392">
              <w:t>_______ (if known)</w:t>
            </w:r>
          </w:p>
          <w:p w14:paraId="6196D96C" w14:textId="77777777" w:rsidR="004620F3" w:rsidRPr="000C4392" w:rsidRDefault="004620F3" w:rsidP="004620F3"/>
        </w:tc>
      </w:tr>
      <w:tr w:rsidR="00581961" w:rsidRPr="000C4392" w14:paraId="6D22A8DC" w14:textId="77777777" w:rsidTr="004620F3">
        <w:tc>
          <w:tcPr>
            <w:tcW w:w="916" w:type="dxa"/>
            <w:tcBorders>
              <w:top w:val="nil"/>
              <w:bottom w:val="nil"/>
              <w:right w:val="nil"/>
            </w:tcBorders>
          </w:tcPr>
          <w:p w14:paraId="2C998268" w14:textId="77777777" w:rsidR="004620F3" w:rsidRPr="000C4392" w:rsidRDefault="004620F3" w:rsidP="004620F3">
            <w:pPr>
              <w:jc w:val="center"/>
            </w:pPr>
          </w:p>
        </w:tc>
        <w:tc>
          <w:tcPr>
            <w:tcW w:w="4490" w:type="dxa"/>
            <w:tcBorders>
              <w:top w:val="nil"/>
              <w:left w:val="nil"/>
              <w:right w:val="nil"/>
            </w:tcBorders>
          </w:tcPr>
          <w:p w14:paraId="182C9BD6" w14:textId="77777777" w:rsidR="004620F3" w:rsidRPr="000C4392" w:rsidRDefault="004620F3" w:rsidP="00A44570"/>
          <w:p w14:paraId="0263223C" w14:textId="77777777" w:rsidR="004620F3" w:rsidRPr="000C4392" w:rsidRDefault="004620F3" w:rsidP="004620F3"/>
        </w:tc>
        <w:tc>
          <w:tcPr>
            <w:tcW w:w="355" w:type="dxa"/>
            <w:tcBorders>
              <w:top w:val="nil"/>
              <w:left w:val="nil"/>
              <w:bottom w:val="nil"/>
              <w:right w:val="nil"/>
            </w:tcBorders>
          </w:tcPr>
          <w:p w14:paraId="302501D5" w14:textId="77777777" w:rsidR="004620F3" w:rsidRPr="000C4392" w:rsidRDefault="004620F3" w:rsidP="004620F3">
            <w:pPr>
              <w:jc w:val="center"/>
            </w:pPr>
          </w:p>
        </w:tc>
        <w:tc>
          <w:tcPr>
            <w:tcW w:w="4142" w:type="dxa"/>
            <w:tcBorders>
              <w:top w:val="nil"/>
              <w:left w:val="nil"/>
              <w:right w:val="nil"/>
            </w:tcBorders>
          </w:tcPr>
          <w:p w14:paraId="16C41E67" w14:textId="77777777" w:rsidR="004620F3" w:rsidRPr="000C4392" w:rsidRDefault="004620F3" w:rsidP="00A44570"/>
          <w:p w14:paraId="7CCF0D9C" w14:textId="77777777" w:rsidR="004620F3" w:rsidRPr="000C4392" w:rsidRDefault="004620F3" w:rsidP="004620F3"/>
        </w:tc>
        <w:tc>
          <w:tcPr>
            <w:tcW w:w="807" w:type="dxa"/>
            <w:tcBorders>
              <w:top w:val="nil"/>
              <w:left w:val="nil"/>
              <w:bottom w:val="nil"/>
            </w:tcBorders>
          </w:tcPr>
          <w:p w14:paraId="2E4A22B8" w14:textId="77777777" w:rsidR="004620F3" w:rsidRPr="000C4392" w:rsidRDefault="004620F3" w:rsidP="004620F3">
            <w:pPr>
              <w:jc w:val="center"/>
            </w:pPr>
          </w:p>
        </w:tc>
      </w:tr>
      <w:tr w:rsidR="00581961" w:rsidRPr="000C4392" w14:paraId="2384ED21" w14:textId="77777777" w:rsidTr="004620F3">
        <w:tc>
          <w:tcPr>
            <w:tcW w:w="916" w:type="dxa"/>
            <w:tcBorders>
              <w:top w:val="nil"/>
              <w:bottom w:val="nil"/>
              <w:right w:val="nil"/>
            </w:tcBorders>
          </w:tcPr>
          <w:p w14:paraId="65B4ECB7" w14:textId="77777777" w:rsidR="004620F3" w:rsidRPr="000C4392" w:rsidRDefault="004620F3" w:rsidP="004620F3">
            <w:pPr>
              <w:jc w:val="center"/>
            </w:pPr>
          </w:p>
        </w:tc>
        <w:tc>
          <w:tcPr>
            <w:tcW w:w="4490" w:type="dxa"/>
            <w:tcBorders>
              <w:left w:val="nil"/>
              <w:bottom w:val="nil"/>
              <w:right w:val="nil"/>
            </w:tcBorders>
          </w:tcPr>
          <w:p w14:paraId="68EA1ECA" w14:textId="77777777" w:rsidR="004620F3" w:rsidRPr="000C4392" w:rsidRDefault="004620F3" w:rsidP="00A44570">
            <w:r w:rsidRPr="000C4392">
              <w:t>Authorized Business Entity Representative’s Name (Please Print)</w:t>
            </w:r>
          </w:p>
        </w:tc>
        <w:tc>
          <w:tcPr>
            <w:tcW w:w="355" w:type="dxa"/>
            <w:tcBorders>
              <w:top w:val="nil"/>
              <w:left w:val="nil"/>
              <w:bottom w:val="nil"/>
              <w:right w:val="nil"/>
            </w:tcBorders>
          </w:tcPr>
          <w:p w14:paraId="78AC2450" w14:textId="77777777" w:rsidR="004620F3" w:rsidRPr="000C4392" w:rsidRDefault="004620F3" w:rsidP="004620F3"/>
        </w:tc>
        <w:tc>
          <w:tcPr>
            <w:tcW w:w="4142" w:type="dxa"/>
            <w:tcBorders>
              <w:left w:val="nil"/>
              <w:bottom w:val="nil"/>
              <w:right w:val="nil"/>
            </w:tcBorders>
          </w:tcPr>
          <w:p w14:paraId="7EFA17B5" w14:textId="77777777" w:rsidR="004620F3" w:rsidRPr="000C4392" w:rsidRDefault="004620F3" w:rsidP="004620F3">
            <w:pPr>
              <w:rPr>
                <w:i/>
              </w:rPr>
            </w:pPr>
            <w:r w:rsidRPr="000C4392">
              <w:rPr>
                <w:i/>
              </w:rPr>
              <w:t>Authorized Business Entity</w:t>
            </w:r>
          </w:p>
          <w:p w14:paraId="5B6C6454" w14:textId="77777777" w:rsidR="004620F3" w:rsidRPr="000C4392" w:rsidRDefault="004620F3" w:rsidP="00A44570">
            <w:r w:rsidRPr="000C4392">
              <w:t>Representative’s Signature</w:t>
            </w:r>
          </w:p>
        </w:tc>
        <w:tc>
          <w:tcPr>
            <w:tcW w:w="807" w:type="dxa"/>
            <w:tcBorders>
              <w:top w:val="nil"/>
              <w:left w:val="nil"/>
              <w:bottom w:val="nil"/>
            </w:tcBorders>
          </w:tcPr>
          <w:p w14:paraId="6851C1CE" w14:textId="77777777" w:rsidR="004620F3" w:rsidRPr="000C4392" w:rsidRDefault="004620F3" w:rsidP="004620F3">
            <w:pPr>
              <w:jc w:val="center"/>
            </w:pPr>
          </w:p>
        </w:tc>
      </w:tr>
      <w:tr w:rsidR="00581961" w:rsidRPr="000C4392" w14:paraId="653CCC2F" w14:textId="77777777" w:rsidTr="004620F3">
        <w:tc>
          <w:tcPr>
            <w:tcW w:w="916" w:type="dxa"/>
            <w:tcBorders>
              <w:top w:val="nil"/>
              <w:bottom w:val="nil"/>
              <w:right w:val="nil"/>
            </w:tcBorders>
          </w:tcPr>
          <w:p w14:paraId="3D89D70A" w14:textId="77777777" w:rsidR="004620F3" w:rsidRPr="000C4392" w:rsidRDefault="004620F3" w:rsidP="004620F3">
            <w:pPr>
              <w:jc w:val="center"/>
            </w:pPr>
          </w:p>
        </w:tc>
        <w:tc>
          <w:tcPr>
            <w:tcW w:w="4490" w:type="dxa"/>
            <w:tcBorders>
              <w:top w:val="nil"/>
              <w:left w:val="nil"/>
              <w:right w:val="nil"/>
            </w:tcBorders>
          </w:tcPr>
          <w:p w14:paraId="6C0B827B" w14:textId="77777777" w:rsidR="004620F3" w:rsidRPr="000C4392" w:rsidRDefault="004620F3" w:rsidP="00A44570"/>
          <w:p w14:paraId="10999F73" w14:textId="77777777" w:rsidR="004620F3" w:rsidRPr="000C4392" w:rsidRDefault="004620F3" w:rsidP="004620F3"/>
        </w:tc>
        <w:tc>
          <w:tcPr>
            <w:tcW w:w="355" w:type="dxa"/>
            <w:tcBorders>
              <w:top w:val="nil"/>
              <w:left w:val="nil"/>
              <w:bottom w:val="nil"/>
              <w:right w:val="nil"/>
            </w:tcBorders>
          </w:tcPr>
          <w:p w14:paraId="7086AE81" w14:textId="77777777" w:rsidR="004620F3" w:rsidRPr="000C4392" w:rsidRDefault="004620F3" w:rsidP="004620F3"/>
        </w:tc>
        <w:tc>
          <w:tcPr>
            <w:tcW w:w="4142" w:type="dxa"/>
            <w:tcBorders>
              <w:top w:val="nil"/>
              <w:left w:val="nil"/>
              <w:right w:val="nil"/>
            </w:tcBorders>
          </w:tcPr>
          <w:p w14:paraId="79E17FC0" w14:textId="77777777" w:rsidR="004620F3" w:rsidRPr="000C4392" w:rsidRDefault="004620F3" w:rsidP="00A44570"/>
          <w:p w14:paraId="5AEED060" w14:textId="77777777" w:rsidR="004620F3" w:rsidRPr="000C4392" w:rsidRDefault="004620F3" w:rsidP="004620F3"/>
        </w:tc>
        <w:tc>
          <w:tcPr>
            <w:tcW w:w="807" w:type="dxa"/>
            <w:tcBorders>
              <w:top w:val="nil"/>
              <w:left w:val="nil"/>
              <w:bottom w:val="nil"/>
            </w:tcBorders>
          </w:tcPr>
          <w:p w14:paraId="16BCD4CF" w14:textId="77777777" w:rsidR="004620F3" w:rsidRPr="000C4392" w:rsidRDefault="004620F3" w:rsidP="004620F3">
            <w:pPr>
              <w:jc w:val="center"/>
            </w:pPr>
          </w:p>
        </w:tc>
      </w:tr>
      <w:tr w:rsidR="00581961" w:rsidRPr="000C4392" w14:paraId="3DFCCF01" w14:textId="77777777" w:rsidTr="004620F3">
        <w:tc>
          <w:tcPr>
            <w:tcW w:w="916" w:type="dxa"/>
            <w:tcBorders>
              <w:top w:val="nil"/>
              <w:bottom w:val="nil"/>
              <w:right w:val="nil"/>
            </w:tcBorders>
          </w:tcPr>
          <w:p w14:paraId="68720FBF" w14:textId="77777777" w:rsidR="004620F3" w:rsidRPr="000C4392" w:rsidRDefault="004620F3" w:rsidP="004620F3">
            <w:pPr>
              <w:jc w:val="center"/>
            </w:pPr>
          </w:p>
        </w:tc>
        <w:tc>
          <w:tcPr>
            <w:tcW w:w="4490" w:type="dxa"/>
            <w:tcBorders>
              <w:left w:val="nil"/>
              <w:bottom w:val="nil"/>
              <w:right w:val="nil"/>
            </w:tcBorders>
          </w:tcPr>
          <w:p w14:paraId="7AD30912" w14:textId="77777777" w:rsidR="004620F3" w:rsidRPr="000C4392" w:rsidRDefault="004620F3" w:rsidP="00A44570">
            <w:r w:rsidRPr="000C4392">
              <w:t>Business Entity Name</w:t>
            </w:r>
          </w:p>
        </w:tc>
        <w:tc>
          <w:tcPr>
            <w:tcW w:w="355" w:type="dxa"/>
            <w:tcBorders>
              <w:top w:val="nil"/>
              <w:left w:val="nil"/>
              <w:bottom w:val="nil"/>
              <w:right w:val="nil"/>
            </w:tcBorders>
          </w:tcPr>
          <w:p w14:paraId="0D0FECF5" w14:textId="77777777" w:rsidR="004620F3" w:rsidRPr="000C4392" w:rsidRDefault="004620F3" w:rsidP="004620F3"/>
        </w:tc>
        <w:tc>
          <w:tcPr>
            <w:tcW w:w="4142" w:type="dxa"/>
            <w:tcBorders>
              <w:left w:val="nil"/>
              <w:bottom w:val="nil"/>
              <w:right w:val="nil"/>
            </w:tcBorders>
          </w:tcPr>
          <w:p w14:paraId="37021865" w14:textId="77777777" w:rsidR="004620F3" w:rsidRPr="000C4392" w:rsidRDefault="004620F3" w:rsidP="00A44570">
            <w:r w:rsidRPr="000C4392">
              <w:t>Date</w:t>
            </w:r>
          </w:p>
        </w:tc>
        <w:tc>
          <w:tcPr>
            <w:tcW w:w="807" w:type="dxa"/>
            <w:tcBorders>
              <w:top w:val="nil"/>
              <w:left w:val="nil"/>
              <w:bottom w:val="nil"/>
            </w:tcBorders>
          </w:tcPr>
          <w:p w14:paraId="666EA6AB" w14:textId="77777777" w:rsidR="004620F3" w:rsidRPr="000C4392" w:rsidRDefault="004620F3" w:rsidP="004620F3">
            <w:pPr>
              <w:jc w:val="center"/>
            </w:pPr>
          </w:p>
        </w:tc>
      </w:tr>
      <w:tr w:rsidR="00581961" w:rsidRPr="000C4392" w14:paraId="735E7721" w14:textId="77777777" w:rsidTr="004620F3">
        <w:tc>
          <w:tcPr>
            <w:tcW w:w="916" w:type="dxa"/>
            <w:tcBorders>
              <w:top w:val="nil"/>
              <w:bottom w:val="nil"/>
              <w:right w:val="nil"/>
            </w:tcBorders>
          </w:tcPr>
          <w:p w14:paraId="269E2DE2" w14:textId="77777777" w:rsidR="004620F3" w:rsidRPr="000C4392" w:rsidRDefault="004620F3" w:rsidP="004620F3">
            <w:pPr>
              <w:jc w:val="center"/>
            </w:pPr>
          </w:p>
        </w:tc>
        <w:tc>
          <w:tcPr>
            <w:tcW w:w="4490" w:type="dxa"/>
            <w:tcBorders>
              <w:top w:val="nil"/>
              <w:left w:val="nil"/>
              <w:right w:val="nil"/>
            </w:tcBorders>
          </w:tcPr>
          <w:p w14:paraId="1D530CBF" w14:textId="77777777" w:rsidR="004620F3" w:rsidRPr="000C4392" w:rsidRDefault="004620F3" w:rsidP="00A44570"/>
          <w:p w14:paraId="161CC678" w14:textId="77777777" w:rsidR="004620F3" w:rsidRPr="000C4392" w:rsidRDefault="004620F3" w:rsidP="004620F3"/>
        </w:tc>
        <w:tc>
          <w:tcPr>
            <w:tcW w:w="355" w:type="dxa"/>
            <w:tcBorders>
              <w:top w:val="nil"/>
              <w:left w:val="nil"/>
              <w:bottom w:val="nil"/>
              <w:right w:val="nil"/>
            </w:tcBorders>
          </w:tcPr>
          <w:p w14:paraId="68F69D38" w14:textId="77777777" w:rsidR="004620F3" w:rsidRPr="000C4392" w:rsidRDefault="004620F3" w:rsidP="004620F3"/>
        </w:tc>
        <w:tc>
          <w:tcPr>
            <w:tcW w:w="4142" w:type="dxa"/>
            <w:tcBorders>
              <w:top w:val="nil"/>
              <w:left w:val="nil"/>
              <w:bottom w:val="single" w:sz="4" w:space="0" w:color="000000"/>
              <w:right w:val="nil"/>
            </w:tcBorders>
          </w:tcPr>
          <w:p w14:paraId="57FA4CF3" w14:textId="77777777" w:rsidR="004620F3" w:rsidRPr="000C4392" w:rsidRDefault="004620F3" w:rsidP="00A44570"/>
          <w:p w14:paraId="3866FDCA" w14:textId="77777777" w:rsidR="004620F3" w:rsidRPr="000C4392" w:rsidRDefault="004620F3" w:rsidP="004620F3"/>
        </w:tc>
        <w:tc>
          <w:tcPr>
            <w:tcW w:w="807" w:type="dxa"/>
            <w:tcBorders>
              <w:top w:val="nil"/>
              <w:left w:val="nil"/>
              <w:bottom w:val="nil"/>
            </w:tcBorders>
          </w:tcPr>
          <w:p w14:paraId="6222FD5B" w14:textId="77777777" w:rsidR="004620F3" w:rsidRPr="000C4392" w:rsidRDefault="004620F3" w:rsidP="004620F3">
            <w:pPr>
              <w:jc w:val="center"/>
            </w:pPr>
          </w:p>
        </w:tc>
      </w:tr>
      <w:tr w:rsidR="00581961" w:rsidRPr="000C4392" w14:paraId="6FF87F3B" w14:textId="77777777" w:rsidTr="004620F3">
        <w:tc>
          <w:tcPr>
            <w:tcW w:w="916" w:type="dxa"/>
            <w:tcBorders>
              <w:top w:val="nil"/>
              <w:bottom w:val="nil"/>
              <w:right w:val="nil"/>
            </w:tcBorders>
          </w:tcPr>
          <w:p w14:paraId="0A0D1C7C" w14:textId="77777777" w:rsidR="004620F3" w:rsidRPr="000C4392" w:rsidRDefault="004620F3" w:rsidP="004620F3">
            <w:pPr>
              <w:jc w:val="center"/>
            </w:pPr>
          </w:p>
        </w:tc>
        <w:tc>
          <w:tcPr>
            <w:tcW w:w="4490" w:type="dxa"/>
            <w:tcBorders>
              <w:left w:val="nil"/>
              <w:bottom w:val="nil"/>
              <w:right w:val="nil"/>
            </w:tcBorders>
          </w:tcPr>
          <w:p w14:paraId="340A7F50" w14:textId="77777777" w:rsidR="004620F3" w:rsidRPr="000C4392" w:rsidRDefault="004620F3" w:rsidP="00A44570">
            <w:r w:rsidRPr="000C4392">
              <w:t>E-Mail Address</w:t>
            </w:r>
          </w:p>
        </w:tc>
        <w:tc>
          <w:tcPr>
            <w:tcW w:w="355" w:type="dxa"/>
            <w:tcBorders>
              <w:top w:val="nil"/>
              <w:left w:val="nil"/>
              <w:bottom w:val="nil"/>
              <w:right w:val="nil"/>
            </w:tcBorders>
          </w:tcPr>
          <w:p w14:paraId="11C2F7BB" w14:textId="77777777" w:rsidR="004620F3" w:rsidRPr="000C4392" w:rsidRDefault="004620F3" w:rsidP="004620F3"/>
        </w:tc>
        <w:tc>
          <w:tcPr>
            <w:tcW w:w="4142" w:type="dxa"/>
            <w:tcBorders>
              <w:top w:val="single" w:sz="4" w:space="0" w:color="000000"/>
              <w:left w:val="nil"/>
              <w:bottom w:val="nil"/>
              <w:right w:val="nil"/>
            </w:tcBorders>
          </w:tcPr>
          <w:p w14:paraId="7FA68856" w14:textId="77777777" w:rsidR="004620F3" w:rsidRPr="000C4392" w:rsidRDefault="004620F3" w:rsidP="00A44570">
            <w:r w:rsidRPr="000C4392">
              <w:t>E-Verify MOU Company ID Number</w:t>
            </w:r>
          </w:p>
        </w:tc>
        <w:tc>
          <w:tcPr>
            <w:tcW w:w="807" w:type="dxa"/>
            <w:tcBorders>
              <w:top w:val="nil"/>
              <w:left w:val="nil"/>
              <w:bottom w:val="nil"/>
            </w:tcBorders>
          </w:tcPr>
          <w:p w14:paraId="32C94F6B" w14:textId="77777777" w:rsidR="004620F3" w:rsidRPr="000C4392" w:rsidRDefault="004620F3" w:rsidP="004620F3">
            <w:pPr>
              <w:jc w:val="center"/>
            </w:pPr>
          </w:p>
        </w:tc>
      </w:tr>
      <w:tr w:rsidR="000552A5" w:rsidRPr="000C4392" w14:paraId="353C076C" w14:textId="77777777" w:rsidTr="004620F3">
        <w:trPr>
          <w:trHeight w:val="288"/>
        </w:trPr>
        <w:tc>
          <w:tcPr>
            <w:tcW w:w="916" w:type="dxa"/>
            <w:tcBorders>
              <w:top w:val="nil"/>
              <w:bottom w:val="nil"/>
              <w:right w:val="nil"/>
            </w:tcBorders>
          </w:tcPr>
          <w:p w14:paraId="2B35DF97" w14:textId="77777777" w:rsidR="004620F3" w:rsidRPr="000C4392" w:rsidRDefault="004620F3" w:rsidP="004620F3"/>
        </w:tc>
        <w:tc>
          <w:tcPr>
            <w:tcW w:w="4490" w:type="dxa"/>
            <w:tcBorders>
              <w:top w:val="nil"/>
              <w:left w:val="nil"/>
              <w:bottom w:val="single" w:sz="4" w:space="0" w:color="000000"/>
              <w:right w:val="nil"/>
            </w:tcBorders>
          </w:tcPr>
          <w:p w14:paraId="4CCF5FB9" w14:textId="77777777" w:rsidR="004620F3" w:rsidRPr="000C4392" w:rsidRDefault="004620F3" w:rsidP="004620F3"/>
        </w:tc>
        <w:tc>
          <w:tcPr>
            <w:tcW w:w="355" w:type="dxa"/>
            <w:tcBorders>
              <w:top w:val="nil"/>
              <w:left w:val="nil"/>
              <w:bottom w:val="single" w:sz="4" w:space="0" w:color="000000"/>
              <w:right w:val="nil"/>
            </w:tcBorders>
          </w:tcPr>
          <w:p w14:paraId="4A981B11" w14:textId="77777777" w:rsidR="004620F3" w:rsidRPr="000C4392" w:rsidRDefault="004620F3" w:rsidP="004620F3"/>
        </w:tc>
        <w:tc>
          <w:tcPr>
            <w:tcW w:w="4142" w:type="dxa"/>
            <w:tcBorders>
              <w:top w:val="nil"/>
              <w:left w:val="nil"/>
              <w:bottom w:val="single" w:sz="4" w:space="0" w:color="000000"/>
              <w:right w:val="nil"/>
            </w:tcBorders>
          </w:tcPr>
          <w:p w14:paraId="4853335E" w14:textId="77777777" w:rsidR="004620F3" w:rsidRPr="000C4392" w:rsidRDefault="004620F3" w:rsidP="004620F3"/>
        </w:tc>
        <w:tc>
          <w:tcPr>
            <w:tcW w:w="807" w:type="dxa"/>
            <w:tcBorders>
              <w:top w:val="nil"/>
              <w:left w:val="nil"/>
              <w:bottom w:val="nil"/>
            </w:tcBorders>
          </w:tcPr>
          <w:p w14:paraId="3AE66EF9" w14:textId="77777777" w:rsidR="004620F3" w:rsidRPr="000C4392" w:rsidRDefault="004620F3" w:rsidP="004620F3">
            <w:pPr>
              <w:jc w:val="center"/>
            </w:pPr>
          </w:p>
        </w:tc>
      </w:tr>
      <w:tr w:rsidR="00ED3648" w:rsidRPr="000C4392" w14:paraId="28C6E66D" w14:textId="77777777" w:rsidTr="004620F3">
        <w:tc>
          <w:tcPr>
            <w:tcW w:w="5406" w:type="dxa"/>
            <w:gridSpan w:val="2"/>
            <w:tcBorders>
              <w:top w:val="nil"/>
              <w:bottom w:val="nil"/>
              <w:right w:val="single" w:sz="4" w:space="0" w:color="000000"/>
            </w:tcBorders>
            <w:shd w:val="clear" w:color="auto" w:fill="000000"/>
          </w:tcPr>
          <w:p w14:paraId="5AF58037" w14:textId="77777777" w:rsidR="004620F3" w:rsidRPr="000C4392" w:rsidRDefault="004620F3" w:rsidP="004620F3">
            <w:pPr>
              <w:rPr>
                <w:b/>
              </w:rPr>
            </w:pPr>
            <w:r w:rsidRPr="000C4392">
              <w:rPr>
                <w:b/>
              </w:rPr>
              <w:t>FOR STATE OF MISSOURI USE ONLY</w:t>
            </w:r>
          </w:p>
        </w:tc>
        <w:tc>
          <w:tcPr>
            <w:tcW w:w="355" w:type="dxa"/>
            <w:tcBorders>
              <w:top w:val="single" w:sz="4" w:space="0" w:color="000000"/>
              <w:left w:val="nil"/>
              <w:bottom w:val="nil"/>
              <w:right w:val="nil"/>
            </w:tcBorders>
            <w:shd w:val="clear" w:color="auto" w:fill="000000"/>
          </w:tcPr>
          <w:p w14:paraId="1744B0D9" w14:textId="77777777" w:rsidR="004620F3" w:rsidRPr="000C4392" w:rsidRDefault="004620F3" w:rsidP="004620F3">
            <w:pPr>
              <w:jc w:val="center"/>
            </w:pPr>
          </w:p>
        </w:tc>
        <w:tc>
          <w:tcPr>
            <w:tcW w:w="4142" w:type="dxa"/>
            <w:tcBorders>
              <w:top w:val="single" w:sz="4" w:space="0" w:color="000000"/>
              <w:left w:val="nil"/>
              <w:bottom w:val="nil"/>
              <w:right w:val="single" w:sz="4" w:space="0" w:color="000000"/>
            </w:tcBorders>
            <w:shd w:val="clear" w:color="auto" w:fill="000000"/>
          </w:tcPr>
          <w:p w14:paraId="414139C4" w14:textId="77777777" w:rsidR="004620F3" w:rsidRPr="000C4392" w:rsidRDefault="004620F3" w:rsidP="004620F3">
            <w:pPr>
              <w:jc w:val="center"/>
            </w:pPr>
          </w:p>
        </w:tc>
        <w:tc>
          <w:tcPr>
            <w:tcW w:w="807" w:type="dxa"/>
            <w:tcBorders>
              <w:top w:val="nil"/>
              <w:left w:val="single" w:sz="4" w:space="0" w:color="000000"/>
              <w:bottom w:val="nil"/>
            </w:tcBorders>
            <w:shd w:val="clear" w:color="auto" w:fill="000000"/>
          </w:tcPr>
          <w:p w14:paraId="7E51F23C" w14:textId="77777777" w:rsidR="004620F3" w:rsidRPr="000C4392" w:rsidRDefault="004620F3" w:rsidP="004620F3">
            <w:pPr>
              <w:jc w:val="center"/>
            </w:pPr>
          </w:p>
        </w:tc>
      </w:tr>
      <w:tr w:rsidR="00ED3648" w:rsidRPr="000C4392" w14:paraId="594BC27D" w14:textId="77777777" w:rsidTr="004620F3">
        <w:tc>
          <w:tcPr>
            <w:tcW w:w="5406" w:type="dxa"/>
            <w:gridSpan w:val="2"/>
            <w:tcBorders>
              <w:top w:val="nil"/>
              <w:bottom w:val="nil"/>
              <w:right w:val="nil"/>
            </w:tcBorders>
          </w:tcPr>
          <w:p w14:paraId="7182BC89" w14:textId="77777777" w:rsidR="004620F3" w:rsidRPr="000C4392" w:rsidRDefault="004620F3" w:rsidP="004620F3">
            <w:pPr>
              <w:spacing w:before="120"/>
            </w:pPr>
            <w:r w:rsidRPr="000C4392">
              <w:t>Documentation Verification Completed By:</w:t>
            </w:r>
          </w:p>
        </w:tc>
        <w:tc>
          <w:tcPr>
            <w:tcW w:w="355" w:type="dxa"/>
            <w:tcBorders>
              <w:top w:val="nil"/>
              <w:left w:val="nil"/>
              <w:bottom w:val="nil"/>
              <w:right w:val="nil"/>
            </w:tcBorders>
          </w:tcPr>
          <w:p w14:paraId="3F87C4E9" w14:textId="77777777" w:rsidR="004620F3" w:rsidRPr="000C4392" w:rsidRDefault="004620F3" w:rsidP="004620F3">
            <w:pPr>
              <w:jc w:val="center"/>
            </w:pPr>
          </w:p>
        </w:tc>
        <w:tc>
          <w:tcPr>
            <w:tcW w:w="4142" w:type="dxa"/>
            <w:tcBorders>
              <w:top w:val="nil"/>
              <w:left w:val="nil"/>
              <w:bottom w:val="nil"/>
              <w:right w:val="nil"/>
            </w:tcBorders>
          </w:tcPr>
          <w:p w14:paraId="569A0346" w14:textId="77777777" w:rsidR="004620F3" w:rsidRPr="000C4392" w:rsidRDefault="004620F3" w:rsidP="004620F3">
            <w:pPr>
              <w:jc w:val="center"/>
            </w:pPr>
          </w:p>
        </w:tc>
        <w:tc>
          <w:tcPr>
            <w:tcW w:w="807" w:type="dxa"/>
            <w:tcBorders>
              <w:top w:val="nil"/>
              <w:left w:val="nil"/>
              <w:bottom w:val="nil"/>
            </w:tcBorders>
          </w:tcPr>
          <w:p w14:paraId="6D7C6C18" w14:textId="77777777" w:rsidR="004620F3" w:rsidRPr="000C4392" w:rsidRDefault="004620F3" w:rsidP="004620F3">
            <w:pPr>
              <w:jc w:val="center"/>
            </w:pPr>
          </w:p>
        </w:tc>
      </w:tr>
      <w:tr w:rsidR="00581961" w:rsidRPr="000C4392" w14:paraId="332E5E0A" w14:textId="77777777" w:rsidTr="004620F3">
        <w:tc>
          <w:tcPr>
            <w:tcW w:w="916" w:type="dxa"/>
            <w:tcBorders>
              <w:top w:val="nil"/>
              <w:bottom w:val="nil"/>
              <w:right w:val="nil"/>
            </w:tcBorders>
          </w:tcPr>
          <w:p w14:paraId="4A71134C" w14:textId="77777777" w:rsidR="004620F3" w:rsidRPr="000C4392" w:rsidRDefault="004620F3" w:rsidP="004620F3">
            <w:pPr>
              <w:jc w:val="center"/>
            </w:pPr>
          </w:p>
        </w:tc>
        <w:tc>
          <w:tcPr>
            <w:tcW w:w="4490" w:type="dxa"/>
            <w:tcBorders>
              <w:top w:val="nil"/>
              <w:left w:val="nil"/>
              <w:bottom w:val="single" w:sz="4" w:space="0" w:color="000000"/>
              <w:right w:val="nil"/>
            </w:tcBorders>
            <w:vAlign w:val="center"/>
          </w:tcPr>
          <w:p w14:paraId="6EFE14F0" w14:textId="77777777" w:rsidR="004620F3" w:rsidRPr="000C4392" w:rsidRDefault="004620F3" w:rsidP="00A44570"/>
          <w:p w14:paraId="24761C39" w14:textId="77777777" w:rsidR="004620F3" w:rsidRPr="000C4392" w:rsidRDefault="004620F3" w:rsidP="004620F3"/>
        </w:tc>
        <w:tc>
          <w:tcPr>
            <w:tcW w:w="355" w:type="dxa"/>
            <w:tcBorders>
              <w:top w:val="nil"/>
              <w:left w:val="nil"/>
              <w:bottom w:val="nil"/>
              <w:right w:val="nil"/>
            </w:tcBorders>
          </w:tcPr>
          <w:p w14:paraId="622572DF" w14:textId="77777777" w:rsidR="004620F3" w:rsidRPr="000C4392" w:rsidRDefault="004620F3" w:rsidP="004620F3">
            <w:pPr>
              <w:jc w:val="center"/>
            </w:pPr>
          </w:p>
        </w:tc>
        <w:tc>
          <w:tcPr>
            <w:tcW w:w="4142" w:type="dxa"/>
            <w:tcBorders>
              <w:top w:val="nil"/>
              <w:left w:val="nil"/>
              <w:bottom w:val="single" w:sz="4" w:space="0" w:color="000000"/>
              <w:right w:val="nil"/>
            </w:tcBorders>
          </w:tcPr>
          <w:p w14:paraId="51B4CFBE" w14:textId="77777777" w:rsidR="004620F3" w:rsidRPr="000C4392" w:rsidRDefault="004620F3" w:rsidP="004620F3">
            <w:pPr>
              <w:jc w:val="center"/>
            </w:pPr>
          </w:p>
        </w:tc>
        <w:tc>
          <w:tcPr>
            <w:tcW w:w="807" w:type="dxa"/>
            <w:tcBorders>
              <w:top w:val="nil"/>
              <w:left w:val="nil"/>
              <w:bottom w:val="nil"/>
            </w:tcBorders>
          </w:tcPr>
          <w:p w14:paraId="20929A18" w14:textId="77777777" w:rsidR="004620F3" w:rsidRPr="000C4392" w:rsidRDefault="004620F3" w:rsidP="004620F3">
            <w:pPr>
              <w:jc w:val="center"/>
            </w:pPr>
          </w:p>
        </w:tc>
      </w:tr>
      <w:tr w:rsidR="00581961" w:rsidRPr="000C4392" w14:paraId="3B4CBCC6" w14:textId="77777777" w:rsidTr="004620F3">
        <w:tc>
          <w:tcPr>
            <w:tcW w:w="916" w:type="dxa"/>
            <w:tcBorders>
              <w:top w:val="nil"/>
              <w:bottom w:val="nil"/>
              <w:right w:val="nil"/>
            </w:tcBorders>
          </w:tcPr>
          <w:p w14:paraId="14DA7EE0" w14:textId="77777777" w:rsidR="004620F3" w:rsidRPr="000C4392" w:rsidRDefault="004620F3" w:rsidP="004620F3">
            <w:pPr>
              <w:jc w:val="center"/>
            </w:pPr>
          </w:p>
        </w:tc>
        <w:tc>
          <w:tcPr>
            <w:tcW w:w="4490" w:type="dxa"/>
            <w:tcBorders>
              <w:top w:val="single" w:sz="4" w:space="0" w:color="000000"/>
              <w:left w:val="nil"/>
              <w:bottom w:val="nil"/>
              <w:right w:val="nil"/>
            </w:tcBorders>
          </w:tcPr>
          <w:p w14:paraId="1D4217AA" w14:textId="77777777" w:rsidR="004620F3" w:rsidRPr="000C4392" w:rsidRDefault="004620F3" w:rsidP="00A44570">
            <w:r w:rsidRPr="000C4392">
              <w:t>Buyer</w:t>
            </w:r>
          </w:p>
        </w:tc>
        <w:tc>
          <w:tcPr>
            <w:tcW w:w="355" w:type="dxa"/>
            <w:tcBorders>
              <w:top w:val="nil"/>
              <w:left w:val="nil"/>
              <w:bottom w:val="nil"/>
              <w:right w:val="nil"/>
            </w:tcBorders>
          </w:tcPr>
          <w:p w14:paraId="0B92A8C2" w14:textId="77777777" w:rsidR="004620F3" w:rsidRPr="000C4392" w:rsidRDefault="004620F3" w:rsidP="004620F3">
            <w:pPr>
              <w:jc w:val="center"/>
            </w:pPr>
          </w:p>
        </w:tc>
        <w:tc>
          <w:tcPr>
            <w:tcW w:w="4142" w:type="dxa"/>
            <w:tcBorders>
              <w:top w:val="single" w:sz="4" w:space="0" w:color="000000"/>
              <w:left w:val="nil"/>
              <w:bottom w:val="nil"/>
              <w:right w:val="nil"/>
            </w:tcBorders>
          </w:tcPr>
          <w:p w14:paraId="1460BF58" w14:textId="77777777" w:rsidR="004620F3" w:rsidRPr="000C4392" w:rsidRDefault="004620F3" w:rsidP="00A44570">
            <w:r w:rsidRPr="000C4392">
              <w:t>Date</w:t>
            </w:r>
          </w:p>
        </w:tc>
        <w:tc>
          <w:tcPr>
            <w:tcW w:w="807" w:type="dxa"/>
            <w:tcBorders>
              <w:top w:val="nil"/>
              <w:left w:val="nil"/>
              <w:bottom w:val="nil"/>
            </w:tcBorders>
          </w:tcPr>
          <w:p w14:paraId="5E995488" w14:textId="77777777" w:rsidR="004620F3" w:rsidRPr="000C4392" w:rsidRDefault="004620F3" w:rsidP="004620F3">
            <w:pPr>
              <w:jc w:val="center"/>
            </w:pPr>
          </w:p>
        </w:tc>
      </w:tr>
      <w:tr w:rsidR="004620F3" w:rsidRPr="000C4392" w14:paraId="423591F2" w14:textId="77777777" w:rsidTr="004620F3">
        <w:tc>
          <w:tcPr>
            <w:tcW w:w="10710" w:type="dxa"/>
            <w:gridSpan w:val="5"/>
            <w:tcBorders>
              <w:top w:val="nil"/>
            </w:tcBorders>
          </w:tcPr>
          <w:p w14:paraId="09F2C9D4" w14:textId="77777777" w:rsidR="004620F3" w:rsidRPr="000C4392" w:rsidRDefault="004620F3" w:rsidP="004620F3"/>
        </w:tc>
      </w:tr>
    </w:tbl>
    <w:p w14:paraId="1C2CD924" w14:textId="77777777" w:rsidR="004620F3" w:rsidRPr="000C4392" w:rsidRDefault="004620F3" w:rsidP="004620F3">
      <w:pPr>
        <w:jc w:val="center"/>
        <w:rPr>
          <w:b/>
        </w:rPr>
      </w:pPr>
    </w:p>
    <w:p w14:paraId="7F9306F3" w14:textId="77777777" w:rsidR="004620F3" w:rsidRPr="000C4392" w:rsidRDefault="004620F3" w:rsidP="004620F3">
      <w:pPr>
        <w:rPr>
          <w:b/>
        </w:rPr>
      </w:pPr>
      <w:r w:rsidRPr="000C4392">
        <w:rPr>
          <w:b/>
        </w:rPr>
        <w:br w:type="page"/>
      </w:r>
    </w:p>
    <w:p w14:paraId="467EA66B" w14:textId="14F867A1" w:rsidR="004620F3" w:rsidRPr="000C4392" w:rsidRDefault="004620F3" w:rsidP="004620F3">
      <w:pPr>
        <w:outlineLvl w:val="0"/>
        <w:rPr>
          <w:b/>
          <w:caps/>
          <w:kern w:val="28"/>
        </w:rPr>
      </w:pPr>
      <w:bookmarkStart w:id="13" w:name="_Hlk177453346"/>
      <w:r w:rsidRPr="000C4392">
        <w:rPr>
          <w:b/>
          <w:caps/>
          <w:kern w:val="28"/>
        </w:rPr>
        <w:t xml:space="preserve">BUSINESS COMPLIANCE Exhibit </w:t>
      </w:r>
      <w:r w:rsidR="00133B33" w:rsidRPr="000C4392">
        <w:rPr>
          <w:b/>
          <w:caps/>
          <w:kern w:val="28"/>
        </w:rPr>
        <w:t>L</w:t>
      </w:r>
      <w:r w:rsidRPr="000C4392">
        <w:rPr>
          <w:b/>
          <w:caps/>
          <w:kern w:val="28"/>
        </w:rPr>
        <w:t xml:space="preserve">, </w:t>
      </w:r>
    </w:p>
    <w:p w14:paraId="03C32061" w14:textId="77777777" w:rsidR="004620F3" w:rsidRPr="000C4392" w:rsidRDefault="004620F3" w:rsidP="004620F3">
      <w:pPr>
        <w:outlineLvl w:val="0"/>
        <w:rPr>
          <w:b/>
          <w:caps/>
          <w:kern w:val="28"/>
          <w:u w:val="single"/>
        </w:rPr>
      </w:pPr>
      <w:r w:rsidRPr="000C4392">
        <w:rPr>
          <w:b/>
          <w:caps/>
          <w:kern w:val="28"/>
        </w:rPr>
        <w:t>ANTI-DISCRIMINATION AGAINST ISRAEL ACT CERTIFICATION</w:t>
      </w:r>
    </w:p>
    <w:p w14:paraId="6FBDE3FB" w14:textId="77777777" w:rsidR="004620F3" w:rsidRPr="000C4392" w:rsidRDefault="004620F3" w:rsidP="004620F3">
      <w:pPr>
        <w:outlineLvl w:val="1"/>
        <w:rPr>
          <w:b/>
          <w:sz w:val="18"/>
        </w:rPr>
      </w:pPr>
    </w:p>
    <w:p w14:paraId="62DFFD9B" w14:textId="77777777" w:rsidR="004620F3" w:rsidRPr="000C4392" w:rsidRDefault="004620F3" w:rsidP="004620F3">
      <w:pPr>
        <w:pBdr>
          <w:top w:val="single" w:sz="36" w:space="1" w:color="auto"/>
        </w:pBdr>
        <w:jc w:val="center"/>
        <w:outlineLvl w:val="1"/>
        <w:rPr>
          <w:b/>
          <w:sz w:val="16"/>
        </w:rPr>
      </w:pPr>
    </w:p>
    <w:p w14:paraId="46111307" w14:textId="77777777" w:rsidR="004620F3" w:rsidRPr="000C4392" w:rsidRDefault="004620F3" w:rsidP="004620F3">
      <w:pPr>
        <w:outlineLvl w:val="3"/>
        <w:rPr>
          <w:b/>
        </w:rPr>
      </w:pPr>
      <w:r w:rsidRPr="000C4392">
        <w:rPr>
          <w:b/>
        </w:rPr>
        <w:t xml:space="preserve">Statutory Requirement:  </w:t>
      </w:r>
      <w:r w:rsidRPr="000C4392">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1813C6B7" w14:textId="77777777" w:rsidR="004620F3" w:rsidRPr="000C4392" w:rsidRDefault="004620F3" w:rsidP="004620F3">
      <w:pPr>
        <w:outlineLvl w:val="3"/>
        <w:rPr>
          <w:b/>
        </w:rPr>
      </w:pPr>
    </w:p>
    <w:p w14:paraId="49BB25C8" w14:textId="77777777" w:rsidR="004620F3" w:rsidRPr="000C4392" w:rsidRDefault="004620F3" w:rsidP="004620F3">
      <w:pPr>
        <w:outlineLvl w:val="3"/>
        <w:rPr>
          <w:b/>
        </w:rPr>
      </w:pPr>
      <w:r w:rsidRPr="000C4392">
        <w:rPr>
          <w:b/>
        </w:rPr>
        <w:t xml:space="preserve">Exceptions:  </w:t>
      </w:r>
      <w:r w:rsidRPr="000C4392">
        <w:t xml:space="preserve">The statute provides two exceptions for this certification: 1) “contracts with a total potential value of less than one hundred thousand dollars” or 2) “contractors with fewer than ten employees.”  </w:t>
      </w:r>
      <w:proofErr w:type="gramStart"/>
      <w:r w:rsidRPr="000C4392">
        <w:t>Therefore</w:t>
      </w:r>
      <w:proofErr w:type="gramEnd"/>
      <w:r w:rsidRPr="000C4392">
        <w:t xml:space="preserve"> the following certification is required prior to any contract award. </w:t>
      </w:r>
    </w:p>
    <w:p w14:paraId="2BA5588D" w14:textId="77777777" w:rsidR="004620F3" w:rsidRPr="000C4392" w:rsidRDefault="004620F3" w:rsidP="004620F3">
      <w:pPr>
        <w:rPr>
          <w:b/>
        </w:rPr>
      </w:pPr>
    </w:p>
    <w:p w14:paraId="0142EC79" w14:textId="77777777" w:rsidR="004620F3" w:rsidRPr="000C4392" w:rsidRDefault="004620F3" w:rsidP="004620F3">
      <w:pPr>
        <w:outlineLvl w:val="1"/>
      </w:pPr>
      <w:r w:rsidRPr="000C4392">
        <w:t>Section 34.600, RSMo, defines the following terms:</w:t>
      </w:r>
    </w:p>
    <w:p w14:paraId="7F7689DD" w14:textId="77777777" w:rsidR="007C4C48" w:rsidRPr="000C4392" w:rsidRDefault="007C4C48" w:rsidP="007C4C48">
      <w:pPr>
        <w:outlineLvl w:val="3"/>
      </w:pPr>
    </w:p>
    <w:p w14:paraId="0193CE10" w14:textId="77777777" w:rsidR="007C4C48" w:rsidRPr="000C4392" w:rsidRDefault="007C4C48" w:rsidP="007C4C48">
      <w:pPr>
        <w:outlineLvl w:val="3"/>
      </w:pPr>
      <w:r w:rsidRPr="000C4392">
        <w:rPr>
          <w:u w:val="single"/>
        </w:rPr>
        <w:t>Boycott Israel and Boycott of the State of Israel</w:t>
      </w:r>
      <w:r w:rsidRPr="000C4392">
        <w:t>:</w:t>
      </w:r>
      <w:r w:rsidRPr="000C4392">
        <w:rPr>
          <w:b/>
        </w:rPr>
        <w:t xml:space="preserve">  </w:t>
      </w:r>
      <w:r w:rsidRPr="000C4392">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1E54F4AF" w14:textId="77777777" w:rsidR="007C4C48" w:rsidRPr="000C4392" w:rsidRDefault="007C4C48" w:rsidP="007C4C48">
      <w:pPr>
        <w:outlineLvl w:val="3"/>
        <w:rPr>
          <w:b/>
        </w:rPr>
      </w:pPr>
    </w:p>
    <w:p w14:paraId="3C3BB23F" w14:textId="77777777" w:rsidR="004620F3" w:rsidRPr="000C4392" w:rsidRDefault="004620F3" w:rsidP="007C4C48">
      <w:pPr>
        <w:outlineLvl w:val="3"/>
      </w:pPr>
      <w:r w:rsidRPr="000C4392">
        <w:rPr>
          <w:u w:val="single"/>
        </w:rPr>
        <w:t>Company</w:t>
      </w:r>
      <w:proofErr w:type="gramStart"/>
      <w:r w:rsidRPr="000C4392">
        <w:t>:  any</w:t>
      </w:r>
      <w:proofErr w:type="gramEnd"/>
      <w:r w:rsidRPr="000C4392">
        <w:t xml:space="preserve"> for-profit or not-for-profit organization, association, corporation, partnership, joint venture, limited partnership, limited liability partnership, limited liability company, or other entity or business association, including all </w:t>
      </w:r>
      <w:proofErr w:type="gramStart"/>
      <w:r w:rsidRPr="000C4392">
        <w:t>wholly-owned</w:t>
      </w:r>
      <w:proofErr w:type="gramEnd"/>
      <w:r w:rsidRPr="000C4392">
        <w:t xml:space="preserve"> subsidiaries, majority-owned subsidiaries, parent companies, or affiliates of those entities or business associations. </w:t>
      </w:r>
    </w:p>
    <w:p w14:paraId="5931E39A" w14:textId="77777777" w:rsidR="007C4C48" w:rsidRPr="000C4392" w:rsidRDefault="007C4C48" w:rsidP="007C4C48">
      <w:pPr>
        <w:outlineLvl w:val="3"/>
      </w:pPr>
    </w:p>
    <w:p w14:paraId="69F582D4" w14:textId="77777777" w:rsidR="004620F3" w:rsidRPr="000C4392" w:rsidRDefault="007C4C48" w:rsidP="007C4C48">
      <w:pPr>
        <w:outlineLvl w:val="3"/>
      </w:pPr>
      <w:r w:rsidRPr="000C4392">
        <w:rPr>
          <w:u w:val="single"/>
        </w:rPr>
        <w:t>Public Entity</w:t>
      </w:r>
      <w:r w:rsidRPr="000C4392">
        <w:t>: the state of Missouri or any political subdivision thereof, including all boards, commissions, agencies, institutions, authorities, and bodies politic and corporate of the state created by or in accordance with state law or regulations.</w:t>
      </w:r>
    </w:p>
    <w:p w14:paraId="0AA8F0D6" w14:textId="77777777" w:rsidR="007C4C48" w:rsidRPr="000C4392" w:rsidRDefault="007C4C48" w:rsidP="007C4C48">
      <w:pPr>
        <w:outlineLvl w:val="3"/>
      </w:pPr>
    </w:p>
    <w:p w14:paraId="0E2BF1D9" w14:textId="77777777" w:rsidR="004620F3" w:rsidRPr="000C4392" w:rsidRDefault="004620F3" w:rsidP="00F97CB4">
      <w:pPr>
        <w:tabs>
          <w:tab w:val="left" w:pos="5040"/>
        </w:tabs>
        <w:ind w:left="90"/>
        <w:outlineLvl w:val="3"/>
      </w:pPr>
      <w:r w:rsidRPr="000C4392">
        <w:rPr>
          <w:b/>
        </w:rPr>
        <w:t>Certification</w:t>
      </w:r>
      <w:r w:rsidRPr="000C4392">
        <w:t xml:space="preserve"> - The vendor must therefore certify their </w:t>
      </w:r>
      <w:proofErr w:type="gramStart"/>
      <w:r w:rsidRPr="000C4392">
        <w:t>current status</w:t>
      </w:r>
      <w:proofErr w:type="gramEnd"/>
      <w:r w:rsidRPr="000C4392">
        <w:t xml:space="preserve"> by completing either Box A, Box B, Box C</w:t>
      </w:r>
      <w:r w:rsidR="00F97CB4" w:rsidRPr="000C4392">
        <w:t>, or Box D</w:t>
      </w:r>
      <w:r w:rsidRPr="000C4392">
        <w:t xml:space="preserve"> on the next page of this Exhibit.</w:t>
      </w:r>
    </w:p>
    <w:p w14:paraId="46E9DCD6" w14:textId="77777777" w:rsidR="004620F3" w:rsidRPr="000C4392" w:rsidRDefault="004620F3" w:rsidP="004620F3"/>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4620F3" w:rsidRPr="000C4392" w14:paraId="76762D75" w14:textId="77777777" w:rsidTr="004620F3">
        <w:trPr>
          <w:trHeight w:val="1124"/>
        </w:trPr>
        <w:tc>
          <w:tcPr>
            <w:tcW w:w="10237" w:type="dxa"/>
            <w:shd w:val="clear" w:color="auto" w:fill="DBE5F1" w:themeFill="accent1" w:themeFillTint="33"/>
          </w:tcPr>
          <w:p w14:paraId="14C9D0C4" w14:textId="77777777" w:rsidR="004620F3" w:rsidRPr="000C4392" w:rsidRDefault="004620F3" w:rsidP="004620F3">
            <w:pPr>
              <w:tabs>
                <w:tab w:val="left" w:pos="990"/>
                <w:tab w:val="right" w:leader="dot" w:pos="8640"/>
              </w:tabs>
              <w:ind w:left="1035" w:hanging="1035"/>
            </w:pPr>
            <w:r w:rsidRPr="000C4392">
              <w:rPr>
                <w:b/>
              </w:rPr>
              <w:t>BOX A</w:t>
            </w:r>
            <w:r w:rsidRPr="000C4392">
              <w:t>:</w:t>
            </w:r>
            <w:r w:rsidRPr="000C4392">
              <w:tab/>
              <w:t xml:space="preserve">To be completed by any vendor that </w:t>
            </w:r>
            <w:r w:rsidRPr="000C4392">
              <w:rPr>
                <w:u w:val="single"/>
              </w:rPr>
              <w:t>does not meet the definition of “company</w:t>
            </w:r>
            <w:r w:rsidRPr="000C4392">
              <w:t>” above, hereinafter referred to as “</w:t>
            </w:r>
            <w:proofErr w:type="gramStart"/>
            <w:r w:rsidRPr="000C4392">
              <w:t>Non-Company</w:t>
            </w:r>
            <w:proofErr w:type="gramEnd"/>
            <w:r w:rsidRPr="000C4392">
              <w:t>.”</w:t>
            </w:r>
          </w:p>
          <w:p w14:paraId="1D5AAC92" w14:textId="77777777" w:rsidR="004620F3" w:rsidRPr="000C4392" w:rsidRDefault="004620F3" w:rsidP="004620F3">
            <w:pPr>
              <w:tabs>
                <w:tab w:val="left" w:pos="990"/>
                <w:tab w:val="left" w:pos="1170"/>
                <w:tab w:val="right" w:leader="dot" w:pos="8640"/>
              </w:tabs>
              <w:ind w:left="990" w:hanging="990"/>
            </w:pPr>
            <w:r w:rsidRPr="000C4392">
              <w:rPr>
                <w:b/>
              </w:rPr>
              <w:t>BOX B</w:t>
            </w:r>
            <w:r w:rsidRPr="000C4392">
              <w:t>:</w:t>
            </w:r>
            <w:r w:rsidRPr="000C4392">
              <w:tab/>
              <w:t xml:space="preserve">To be completed by a vendor that meets the definition of “Company” but has </w:t>
            </w:r>
            <w:r w:rsidRPr="000C4392">
              <w:rPr>
                <w:u w:val="single"/>
              </w:rPr>
              <w:t>less than ten employees</w:t>
            </w:r>
            <w:r w:rsidRPr="000C4392">
              <w:t>.</w:t>
            </w:r>
          </w:p>
          <w:p w14:paraId="3A9B2DD0" w14:textId="77777777" w:rsidR="004620F3" w:rsidRPr="000C4392" w:rsidRDefault="004620F3" w:rsidP="004620F3">
            <w:pPr>
              <w:tabs>
                <w:tab w:val="left" w:pos="990"/>
                <w:tab w:val="left" w:pos="1170"/>
                <w:tab w:val="right" w:leader="dot" w:pos="8640"/>
              </w:tabs>
              <w:ind w:left="990" w:hanging="990"/>
            </w:pPr>
            <w:r w:rsidRPr="000C4392">
              <w:rPr>
                <w:b/>
              </w:rPr>
              <w:t>BOX C</w:t>
            </w:r>
            <w:r w:rsidRPr="000C4392">
              <w:t>:</w:t>
            </w:r>
            <w:r w:rsidRPr="000C4392">
              <w:tab/>
              <w:t xml:space="preserve">To be completed by a vendor that </w:t>
            </w:r>
            <w:r w:rsidRPr="000C4392">
              <w:rPr>
                <w:u w:val="single"/>
              </w:rPr>
              <w:t>meets the definition of “Company</w:t>
            </w:r>
            <w:r w:rsidRPr="000C4392">
              <w:t xml:space="preserve">” and </w:t>
            </w:r>
            <w:r w:rsidRPr="000C4392">
              <w:rPr>
                <w:u w:val="single"/>
              </w:rPr>
              <w:t>has ten or more employees</w:t>
            </w:r>
            <w:r w:rsidRPr="000C4392">
              <w:t>.</w:t>
            </w:r>
          </w:p>
          <w:p w14:paraId="6E39570E" w14:textId="77777777" w:rsidR="00F97CB4" w:rsidRPr="000C4392" w:rsidRDefault="00F97CB4" w:rsidP="004620F3">
            <w:pPr>
              <w:tabs>
                <w:tab w:val="left" w:pos="990"/>
                <w:tab w:val="left" w:pos="1170"/>
                <w:tab w:val="right" w:leader="dot" w:pos="8640"/>
              </w:tabs>
              <w:ind w:left="990" w:hanging="990"/>
            </w:pPr>
            <w:r w:rsidRPr="000C4392">
              <w:rPr>
                <w:b/>
                <w:bCs/>
              </w:rPr>
              <w:t>BOX D:</w:t>
            </w:r>
            <w:r w:rsidRPr="000C4392">
              <w:t xml:space="preserve">      To be completed by a vendor that </w:t>
            </w:r>
            <w:r w:rsidR="007C4C48" w:rsidRPr="000C4392">
              <w:t>meets the definition of</w:t>
            </w:r>
            <w:r w:rsidRPr="000C4392">
              <w:t xml:space="preserve"> a </w:t>
            </w:r>
            <w:r w:rsidR="007C4C48" w:rsidRPr="000C4392">
              <w:t>“</w:t>
            </w:r>
            <w:r w:rsidRPr="000C4392">
              <w:rPr>
                <w:u w:val="single"/>
              </w:rPr>
              <w:t>Public Entity</w:t>
            </w:r>
            <w:r w:rsidR="007C4C48" w:rsidRPr="000C4392">
              <w:rPr>
                <w:u w:val="single"/>
              </w:rPr>
              <w:t>”</w:t>
            </w:r>
            <w:r w:rsidRPr="000C4392">
              <w:t>.</w:t>
            </w:r>
          </w:p>
          <w:p w14:paraId="28CDB3C4" w14:textId="77777777" w:rsidR="00F97CB4" w:rsidRPr="000C4392" w:rsidRDefault="00F97CB4" w:rsidP="004620F3">
            <w:pPr>
              <w:tabs>
                <w:tab w:val="left" w:pos="990"/>
                <w:tab w:val="left" w:pos="1170"/>
                <w:tab w:val="right" w:leader="dot" w:pos="8640"/>
              </w:tabs>
              <w:ind w:left="990" w:hanging="990"/>
            </w:pPr>
          </w:p>
        </w:tc>
      </w:tr>
    </w:tbl>
    <w:p w14:paraId="50F35FC6" w14:textId="507DFBE5" w:rsidR="007C4C48" w:rsidRPr="000C4392" w:rsidRDefault="004620F3" w:rsidP="007C4C48">
      <w:pPr>
        <w:rPr>
          <w:b/>
        </w:rPr>
      </w:pPr>
      <w:r w:rsidRPr="000C4392">
        <w:br w:type="page"/>
      </w:r>
      <w:r w:rsidR="007C4C48" w:rsidRPr="000C4392">
        <w:rPr>
          <w:b/>
        </w:rPr>
        <w:t xml:space="preserve">BUSINESS COMPLIANCE EXHIBIT </w:t>
      </w:r>
      <w:r w:rsidR="00133B33" w:rsidRPr="000C4392">
        <w:rPr>
          <w:b/>
        </w:rPr>
        <w:t>L</w:t>
      </w:r>
      <w:r w:rsidR="007C4C48" w:rsidRPr="000C4392">
        <w:rPr>
          <w:b/>
        </w:rPr>
        <w:t xml:space="preserve">, </w:t>
      </w:r>
    </w:p>
    <w:p w14:paraId="23AE2146" w14:textId="77777777" w:rsidR="007C4C48" w:rsidRPr="000C4392" w:rsidRDefault="007C4C48" w:rsidP="007C4C48">
      <w:pPr>
        <w:outlineLvl w:val="0"/>
        <w:rPr>
          <w:b/>
        </w:rPr>
      </w:pPr>
      <w:r w:rsidRPr="000C4392">
        <w:rPr>
          <w:b/>
          <w:caps/>
          <w:kern w:val="28"/>
        </w:rPr>
        <w:t xml:space="preserve">ANTI-DISCRIMINATION AGAINST ISRAEL ACT CERTIFICATION </w:t>
      </w:r>
      <w:r w:rsidRPr="000C4392">
        <w:rPr>
          <w:b/>
        </w:rPr>
        <w:t>- CONTINUED</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2"/>
        <w:gridCol w:w="355"/>
        <w:gridCol w:w="4141"/>
        <w:gridCol w:w="627"/>
      </w:tblGrid>
      <w:tr w:rsidR="004620F3" w:rsidRPr="000C4392" w14:paraId="2C46C1C1" w14:textId="77777777" w:rsidTr="004620F3">
        <w:tc>
          <w:tcPr>
            <w:tcW w:w="10260" w:type="dxa"/>
            <w:gridSpan w:val="5"/>
            <w:shd w:val="clear" w:color="auto" w:fill="000000"/>
          </w:tcPr>
          <w:p w14:paraId="15DF22CD" w14:textId="77777777" w:rsidR="004620F3" w:rsidRPr="000C4392" w:rsidRDefault="004620F3" w:rsidP="004620F3">
            <w:pPr>
              <w:jc w:val="center"/>
              <w:rPr>
                <w:b/>
              </w:rPr>
            </w:pPr>
            <w:r w:rsidRPr="000C4392">
              <w:rPr>
                <w:b/>
                <w:color w:val="FFFFFF"/>
                <w:highlight w:val="black"/>
              </w:rPr>
              <w:t>BOX A – NON-COMPANY ENTITY</w:t>
            </w:r>
          </w:p>
        </w:tc>
      </w:tr>
      <w:tr w:rsidR="004620F3" w:rsidRPr="000C4392" w14:paraId="4C71926C" w14:textId="77777777" w:rsidTr="004620F3">
        <w:tc>
          <w:tcPr>
            <w:tcW w:w="10260" w:type="dxa"/>
            <w:gridSpan w:val="5"/>
            <w:tcBorders>
              <w:bottom w:val="nil"/>
            </w:tcBorders>
          </w:tcPr>
          <w:p w14:paraId="3183D431" w14:textId="77777777" w:rsidR="007C4C48" w:rsidRPr="000C4392" w:rsidRDefault="007C4C48" w:rsidP="007C4C48"/>
          <w:p w14:paraId="297035CB" w14:textId="5BEFF920" w:rsidR="004620F3" w:rsidRPr="000C4392" w:rsidRDefault="004620F3" w:rsidP="007C4C48">
            <w:r w:rsidRPr="000C4392">
              <w:t xml:space="preserve">I certify that ___________________ (Entity Name) currently </w:t>
            </w:r>
            <w:r w:rsidRPr="000C4392">
              <w:rPr>
                <w:b/>
                <w:u w:val="single"/>
              </w:rPr>
              <w:t>DOES NOT MEET</w:t>
            </w:r>
            <w:r w:rsidRPr="000C4392">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w:t>
            </w:r>
            <w:r w:rsidR="003C41A5">
              <w:t>Purchasing Agent</w:t>
            </w:r>
            <w:r w:rsidRPr="000C4392">
              <w:t xml:space="preserve"> at that time.</w:t>
            </w:r>
          </w:p>
          <w:p w14:paraId="50CC65FE" w14:textId="77777777" w:rsidR="007C4C48" w:rsidRPr="000C4392" w:rsidRDefault="007C4C48" w:rsidP="007C4C48"/>
        </w:tc>
      </w:tr>
      <w:tr w:rsidR="00581961" w:rsidRPr="000C4392" w14:paraId="5D9CAC29" w14:textId="77777777" w:rsidTr="00240371">
        <w:trPr>
          <w:trHeight w:val="477"/>
        </w:trPr>
        <w:tc>
          <w:tcPr>
            <w:tcW w:w="646" w:type="dxa"/>
            <w:tcBorders>
              <w:top w:val="nil"/>
              <w:bottom w:val="nil"/>
              <w:right w:val="nil"/>
            </w:tcBorders>
          </w:tcPr>
          <w:p w14:paraId="3C0B0836" w14:textId="77777777" w:rsidR="004620F3" w:rsidRPr="000C4392" w:rsidRDefault="004620F3" w:rsidP="004620F3">
            <w:pPr>
              <w:rPr>
                <w:highlight w:val="black"/>
              </w:rPr>
            </w:pPr>
          </w:p>
        </w:tc>
        <w:tc>
          <w:tcPr>
            <w:tcW w:w="4489" w:type="dxa"/>
            <w:tcBorders>
              <w:top w:val="nil"/>
              <w:left w:val="nil"/>
              <w:right w:val="nil"/>
            </w:tcBorders>
            <w:vAlign w:val="bottom"/>
          </w:tcPr>
          <w:p w14:paraId="0E46C454" w14:textId="77777777" w:rsidR="004620F3" w:rsidRPr="000C4392" w:rsidRDefault="004620F3" w:rsidP="004620F3">
            <w:pPr>
              <w:rPr>
                <w:highlight w:val="black"/>
              </w:rPr>
            </w:pPr>
          </w:p>
        </w:tc>
        <w:tc>
          <w:tcPr>
            <w:tcW w:w="355" w:type="dxa"/>
            <w:tcBorders>
              <w:top w:val="nil"/>
              <w:left w:val="nil"/>
              <w:bottom w:val="nil"/>
              <w:right w:val="nil"/>
            </w:tcBorders>
          </w:tcPr>
          <w:p w14:paraId="4BE693A5" w14:textId="77777777" w:rsidR="004620F3" w:rsidRPr="000C4392" w:rsidRDefault="004620F3" w:rsidP="004620F3">
            <w:pPr>
              <w:rPr>
                <w:highlight w:val="black"/>
              </w:rPr>
            </w:pPr>
          </w:p>
        </w:tc>
        <w:tc>
          <w:tcPr>
            <w:tcW w:w="4143" w:type="dxa"/>
            <w:tcBorders>
              <w:top w:val="nil"/>
              <w:left w:val="nil"/>
              <w:right w:val="nil"/>
            </w:tcBorders>
          </w:tcPr>
          <w:p w14:paraId="67BB0591" w14:textId="77777777" w:rsidR="004620F3" w:rsidRPr="000C4392" w:rsidRDefault="004620F3" w:rsidP="004620F3">
            <w:pPr>
              <w:rPr>
                <w:highlight w:val="black"/>
              </w:rPr>
            </w:pPr>
          </w:p>
        </w:tc>
        <w:tc>
          <w:tcPr>
            <w:tcW w:w="627" w:type="dxa"/>
            <w:tcBorders>
              <w:top w:val="nil"/>
              <w:left w:val="nil"/>
              <w:bottom w:val="nil"/>
            </w:tcBorders>
          </w:tcPr>
          <w:p w14:paraId="0CD189B5" w14:textId="77777777" w:rsidR="004620F3" w:rsidRPr="000C4392" w:rsidRDefault="004620F3" w:rsidP="004620F3">
            <w:pPr>
              <w:rPr>
                <w:highlight w:val="black"/>
              </w:rPr>
            </w:pPr>
          </w:p>
        </w:tc>
      </w:tr>
      <w:tr w:rsidR="00581961" w:rsidRPr="000C4392" w14:paraId="0A047F19" w14:textId="77777777" w:rsidTr="00240371">
        <w:trPr>
          <w:trHeight w:val="258"/>
        </w:trPr>
        <w:tc>
          <w:tcPr>
            <w:tcW w:w="646" w:type="dxa"/>
            <w:tcBorders>
              <w:top w:val="nil"/>
              <w:bottom w:val="nil"/>
              <w:right w:val="nil"/>
            </w:tcBorders>
          </w:tcPr>
          <w:p w14:paraId="5E857EB4" w14:textId="77777777" w:rsidR="004620F3" w:rsidRPr="000C4392" w:rsidRDefault="004620F3" w:rsidP="004620F3">
            <w:pPr>
              <w:rPr>
                <w:highlight w:val="black"/>
              </w:rPr>
            </w:pPr>
          </w:p>
        </w:tc>
        <w:tc>
          <w:tcPr>
            <w:tcW w:w="4489" w:type="dxa"/>
            <w:tcBorders>
              <w:left w:val="nil"/>
              <w:bottom w:val="nil"/>
              <w:right w:val="nil"/>
            </w:tcBorders>
          </w:tcPr>
          <w:p w14:paraId="425AA91D" w14:textId="77777777" w:rsidR="004620F3" w:rsidRPr="000C4392" w:rsidRDefault="004620F3" w:rsidP="00A44570">
            <w:pPr>
              <w:rPr>
                <w:highlight w:val="black"/>
              </w:rPr>
            </w:pPr>
            <w:r w:rsidRPr="000C4392">
              <w:t>Authorized Representative’s Name (Please Print)</w:t>
            </w:r>
          </w:p>
        </w:tc>
        <w:tc>
          <w:tcPr>
            <w:tcW w:w="355" w:type="dxa"/>
            <w:tcBorders>
              <w:top w:val="nil"/>
              <w:left w:val="nil"/>
              <w:bottom w:val="nil"/>
              <w:right w:val="nil"/>
            </w:tcBorders>
          </w:tcPr>
          <w:p w14:paraId="2B16A2B1" w14:textId="77777777" w:rsidR="004620F3" w:rsidRPr="000C4392" w:rsidRDefault="004620F3" w:rsidP="004620F3">
            <w:pPr>
              <w:rPr>
                <w:highlight w:val="black"/>
              </w:rPr>
            </w:pPr>
          </w:p>
        </w:tc>
        <w:tc>
          <w:tcPr>
            <w:tcW w:w="4143" w:type="dxa"/>
            <w:tcBorders>
              <w:left w:val="nil"/>
              <w:bottom w:val="nil"/>
              <w:right w:val="nil"/>
            </w:tcBorders>
          </w:tcPr>
          <w:p w14:paraId="1E6C1C05" w14:textId="77777777" w:rsidR="004620F3" w:rsidRPr="000C4392" w:rsidRDefault="004620F3" w:rsidP="00A44570">
            <w:pPr>
              <w:rPr>
                <w:highlight w:val="black"/>
              </w:rPr>
            </w:pPr>
            <w:r w:rsidRPr="000C4392">
              <w:t>Authorized Representative’s Signature</w:t>
            </w:r>
          </w:p>
        </w:tc>
        <w:tc>
          <w:tcPr>
            <w:tcW w:w="627" w:type="dxa"/>
            <w:tcBorders>
              <w:top w:val="nil"/>
              <w:left w:val="nil"/>
              <w:bottom w:val="nil"/>
            </w:tcBorders>
          </w:tcPr>
          <w:p w14:paraId="347BBCBD" w14:textId="77777777" w:rsidR="004620F3" w:rsidRPr="000C4392" w:rsidRDefault="004620F3" w:rsidP="004620F3">
            <w:pPr>
              <w:rPr>
                <w:highlight w:val="black"/>
              </w:rPr>
            </w:pPr>
          </w:p>
        </w:tc>
      </w:tr>
      <w:tr w:rsidR="00581961" w:rsidRPr="000C4392" w14:paraId="4841DB56" w14:textId="77777777" w:rsidTr="00240371">
        <w:trPr>
          <w:trHeight w:val="258"/>
        </w:trPr>
        <w:tc>
          <w:tcPr>
            <w:tcW w:w="646" w:type="dxa"/>
            <w:tcBorders>
              <w:top w:val="nil"/>
              <w:bottom w:val="nil"/>
              <w:right w:val="nil"/>
            </w:tcBorders>
          </w:tcPr>
          <w:p w14:paraId="698C8CCA" w14:textId="77777777" w:rsidR="004620F3" w:rsidRPr="000C4392" w:rsidRDefault="004620F3" w:rsidP="004620F3">
            <w:pPr>
              <w:rPr>
                <w:highlight w:val="black"/>
              </w:rPr>
            </w:pPr>
          </w:p>
        </w:tc>
        <w:tc>
          <w:tcPr>
            <w:tcW w:w="4489" w:type="dxa"/>
            <w:tcBorders>
              <w:top w:val="nil"/>
              <w:left w:val="nil"/>
              <w:right w:val="nil"/>
            </w:tcBorders>
            <w:vAlign w:val="bottom"/>
          </w:tcPr>
          <w:p w14:paraId="50020FC0" w14:textId="77777777" w:rsidR="004620F3" w:rsidRPr="000C4392" w:rsidRDefault="004620F3" w:rsidP="00A44570">
            <w:pPr>
              <w:rPr>
                <w:highlight w:val="black"/>
              </w:rPr>
            </w:pPr>
          </w:p>
          <w:p w14:paraId="7A2327F1" w14:textId="77777777" w:rsidR="004620F3" w:rsidRPr="000C4392" w:rsidRDefault="004620F3" w:rsidP="004620F3">
            <w:pPr>
              <w:rPr>
                <w:highlight w:val="black"/>
              </w:rPr>
            </w:pPr>
          </w:p>
        </w:tc>
        <w:tc>
          <w:tcPr>
            <w:tcW w:w="355" w:type="dxa"/>
            <w:tcBorders>
              <w:top w:val="nil"/>
              <w:left w:val="nil"/>
              <w:bottom w:val="nil"/>
              <w:right w:val="nil"/>
            </w:tcBorders>
          </w:tcPr>
          <w:p w14:paraId="31C037AC" w14:textId="77777777" w:rsidR="004620F3" w:rsidRPr="000C4392" w:rsidRDefault="004620F3" w:rsidP="004620F3">
            <w:pPr>
              <w:rPr>
                <w:highlight w:val="black"/>
              </w:rPr>
            </w:pPr>
          </w:p>
        </w:tc>
        <w:tc>
          <w:tcPr>
            <w:tcW w:w="4143" w:type="dxa"/>
            <w:tcBorders>
              <w:top w:val="nil"/>
              <w:left w:val="nil"/>
              <w:right w:val="nil"/>
            </w:tcBorders>
          </w:tcPr>
          <w:p w14:paraId="36248359" w14:textId="77777777" w:rsidR="004620F3" w:rsidRPr="000C4392" w:rsidRDefault="004620F3" w:rsidP="00A44570">
            <w:pPr>
              <w:rPr>
                <w:highlight w:val="black"/>
              </w:rPr>
            </w:pPr>
          </w:p>
          <w:p w14:paraId="31CFBA36" w14:textId="77777777" w:rsidR="004620F3" w:rsidRPr="000C4392" w:rsidRDefault="004620F3" w:rsidP="004620F3">
            <w:pPr>
              <w:rPr>
                <w:highlight w:val="black"/>
              </w:rPr>
            </w:pPr>
          </w:p>
        </w:tc>
        <w:tc>
          <w:tcPr>
            <w:tcW w:w="627" w:type="dxa"/>
            <w:tcBorders>
              <w:top w:val="nil"/>
              <w:left w:val="nil"/>
              <w:bottom w:val="nil"/>
            </w:tcBorders>
          </w:tcPr>
          <w:p w14:paraId="09276B09" w14:textId="77777777" w:rsidR="004620F3" w:rsidRPr="000C4392" w:rsidRDefault="004620F3" w:rsidP="004620F3">
            <w:pPr>
              <w:rPr>
                <w:highlight w:val="black"/>
              </w:rPr>
            </w:pPr>
          </w:p>
        </w:tc>
      </w:tr>
      <w:tr w:rsidR="00581961" w:rsidRPr="000C4392" w14:paraId="2D48DC13" w14:textId="77777777" w:rsidTr="00240371">
        <w:trPr>
          <w:trHeight w:val="258"/>
        </w:trPr>
        <w:tc>
          <w:tcPr>
            <w:tcW w:w="646" w:type="dxa"/>
            <w:tcBorders>
              <w:top w:val="nil"/>
              <w:right w:val="nil"/>
            </w:tcBorders>
          </w:tcPr>
          <w:p w14:paraId="21884C62" w14:textId="77777777" w:rsidR="004620F3" w:rsidRPr="000C4392" w:rsidRDefault="004620F3" w:rsidP="004620F3">
            <w:pPr>
              <w:rPr>
                <w:highlight w:val="black"/>
              </w:rPr>
            </w:pPr>
          </w:p>
        </w:tc>
        <w:tc>
          <w:tcPr>
            <w:tcW w:w="4489" w:type="dxa"/>
            <w:tcBorders>
              <w:left w:val="nil"/>
              <w:right w:val="nil"/>
            </w:tcBorders>
          </w:tcPr>
          <w:p w14:paraId="04E712CA" w14:textId="77777777" w:rsidR="004620F3" w:rsidRPr="000C4392" w:rsidRDefault="004620F3" w:rsidP="00A44570">
            <w:pPr>
              <w:rPr>
                <w:highlight w:val="black"/>
              </w:rPr>
            </w:pPr>
            <w:r w:rsidRPr="000C4392">
              <w:t xml:space="preserve">Entity Name </w:t>
            </w:r>
          </w:p>
        </w:tc>
        <w:tc>
          <w:tcPr>
            <w:tcW w:w="355" w:type="dxa"/>
            <w:tcBorders>
              <w:top w:val="nil"/>
              <w:left w:val="nil"/>
              <w:right w:val="nil"/>
            </w:tcBorders>
          </w:tcPr>
          <w:p w14:paraId="2FC871ED" w14:textId="77777777" w:rsidR="004620F3" w:rsidRPr="000C4392" w:rsidRDefault="004620F3" w:rsidP="004620F3">
            <w:pPr>
              <w:rPr>
                <w:highlight w:val="black"/>
              </w:rPr>
            </w:pPr>
          </w:p>
        </w:tc>
        <w:tc>
          <w:tcPr>
            <w:tcW w:w="4143" w:type="dxa"/>
            <w:tcBorders>
              <w:left w:val="nil"/>
              <w:right w:val="nil"/>
            </w:tcBorders>
          </w:tcPr>
          <w:p w14:paraId="37C760D2" w14:textId="77777777" w:rsidR="004620F3" w:rsidRPr="000C4392" w:rsidRDefault="004620F3" w:rsidP="00A44570">
            <w:pPr>
              <w:rPr>
                <w:highlight w:val="black"/>
              </w:rPr>
            </w:pPr>
            <w:r w:rsidRPr="000C4392">
              <w:t>Date</w:t>
            </w:r>
          </w:p>
        </w:tc>
        <w:tc>
          <w:tcPr>
            <w:tcW w:w="627" w:type="dxa"/>
            <w:tcBorders>
              <w:top w:val="nil"/>
              <w:left w:val="nil"/>
            </w:tcBorders>
          </w:tcPr>
          <w:p w14:paraId="76DA3C51" w14:textId="77777777" w:rsidR="004620F3" w:rsidRPr="000C4392" w:rsidRDefault="004620F3" w:rsidP="004620F3">
            <w:pPr>
              <w:rPr>
                <w:highlight w:val="black"/>
              </w:rPr>
            </w:pPr>
          </w:p>
        </w:tc>
      </w:tr>
      <w:tr w:rsidR="004620F3" w:rsidRPr="000C4392" w14:paraId="4141C09B" w14:textId="77777777" w:rsidTr="004620F3">
        <w:tc>
          <w:tcPr>
            <w:tcW w:w="10260" w:type="dxa"/>
            <w:gridSpan w:val="5"/>
            <w:shd w:val="clear" w:color="auto" w:fill="000000"/>
          </w:tcPr>
          <w:p w14:paraId="3D5D5990" w14:textId="77777777" w:rsidR="004620F3" w:rsidRPr="000C4392" w:rsidRDefault="004620F3" w:rsidP="004620F3">
            <w:pPr>
              <w:jc w:val="center"/>
              <w:rPr>
                <w:b/>
              </w:rPr>
            </w:pPr>
            <w:r w:rsidRPr="000C4392">
              <w:rPr>
                <w:b/>
                <w:color w:val="FFFFFF"/>
                <w:highlight w:val="black"/>
              </w:rPr>
              <w:t>BOX B – COMPANY ENTITY WITH LESS THAN TEN EMPLOYEES</w:t>
            </w:r>
          </w:p>
        </w:tc>
      </w:tr>
      <w:tr w:rsidR="004620F3" w:rsidRPr="000C4392" w14:paraId="1B8CB7FF" w14:textId="77777777" w:rsidTr="004620F3">
        <w:tc>
          <w:tcPr>
            <w:tcW w:w="10260" w:type="dxa"/>
            <w:gridSpan w:val="5"/>
            <w:tcBorders>
              <w:bottom w:val="nil"/>
            </w:tcBorders>
          </w:tcPr>
          <w:p w14:paraId="1286C53D" w14:textId="77777777" w:rsidR="007C4C48" w:rsidRPr="000C4392" w:rsidRDefault="007C4C48" w:rsidP="007C4C48"/>
          <w:p w14:paraId="57498136" w14:textId="2ECE145A" w:rsidR="004620F3" w:rsidRPr="000C4392" w:rsidRDefault="004620F3" w:rsidP="007C4C48">
            <w:r w:rsidRPr="000C4392">
              <w:t xml:space="preserve">I certify that ___________________ (Company Name) </w:t>
            </w:r>
            <w:r w:rsidRPr="000C4392">
              <w:rPr>
                <w:b/>
                <w:u w:val="single"/>
              </w:rPr>
              <w:t>MEETS</w:t>
            </w:r>
            <w:r w:rsidRPr="000C4392">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w:t>
            </w:r>
            <w:r w:rsidR="003C41A5">
              <w:t>Purchasing Agent</w:t>
            </w:r>
            <w:r w:rsidR="003C41A5" w:rsidRPr="000C4392">
              <w:t xml:space="preserve"> </w:t>
            </w:r>
            <w:r w:rsidRPr="000C4392">
              <w:t>at that time.</w:t>
            </w:r>
          </w:p>
          <w:p w14:paraId="39EEDC78" w14:textId="77777777" w:rsidR="007C4C48" w:rsidRPr="000C4392" w:rsidRDefault="007C4C48" w:rsidP="007C4C48"/>
        </w:tc>
      </w:tr>
      <w:tr w:rsidR="00581961" w:rsidRPr="000C4392" w14:paraId="376A76C7" w14:textId="77777777" w:rsidTr="00240371">
        <w:trPr>
          <w:trHeight w:val="495"/>
        </w:trPr>
        <w:tc>
          <w:tcPr>
            <w:tcW w:w="646" w:type="dxa"/>
            <w:tcBorders>
              <w:top w:val="nil"/>
              <w:bottom w:val="nil"/>
              <w:right w:val="nil"/>
            </w:tcBorders>
          </w:tcPr>
          <w:p w14:paraId="007B614C" w14:textId="77777777" w:rsidR="004620F3" w:rsidRPr="000C4392" w:rsidRDefault="004620F3" w:rsidP="004620F3">
            <w:pPr>
              <w:rPr>
                <w:highlight w:val="black"/>
              </w:rPr>
            </w:pPr>
          </w:p>
        </w:tc>
        <w:tc>
          <w:tcPr>
            <w:tcW w:w="4489" w:type="dxa"/>
            <w:tcBorders>
              <w:top w:val="nil"/>
              <w:left w:val="nil"/>
              <w:right w:val="nil"/>
            </w:tcBorders>
            <w:vAlign w:val="bottom"/>
          </w:tcPr>
          <w:p w14:paraId="185041CE" w14:textId="77777777" w:rsidR="004620F3" w:rsidRPr="000C4392" w:rsidRDefault="004620F3" w:rsidP="004620F3">
            <w:pPr>
              <w:rPr>
                <w:highlight w:val="black"/>
              </w:rPr>
            </w:pPr>
          </w:p>
        </w:tc>
        <w:tc>
          <w:tcPr>
            <w:tcW w:w="355" w:type="dxa"/>
            <w:tcBorders>
              <w:top w:val="nil"/>
              <w:left w:val="nil"/>
              <w:bottom w:val="nil"/>
              <w:right w:val="nil"/>
            </w:tcBorders>
          </w:tcPr>
          <w:p w14:paraId="59F94138" w14:textId="77777777" w:rsidR="004620F3" w:rsidRPr="000C4392" w:rsidRDefault="004620F3" w:rsidP="004620F3">
            <w:pPr>
              <w:rPr>
                <w:highlight w:val="black"/>
              </w:rPr>
            </w:pPr>
          </w:p>
        </w:tc>
        <w:tc>
          <w:tcPr>
            <w:tcW w:w="4143" w:type="dxa"/>
            <w:tcBorders>
              <w:top w:val="nil"/>
              <w:left w:val="nil"/>
              <w:right w:val="nil"/>
            </w:tcBorders>
          </w:tcPr>
          <w:p w14:paraId="4A47EE54" w14:textId="77777777" w:rsidR="004620F3" w:rsidRPr="000C4392" w:rsidRDefault="004620F3" w:rsidP="004620F3">
            <w:pPr>
              <w:rPr>
                <w:highlight w:val="black"/>
              </w:rPr>
            </w:pPr>
          </w:p>
        </w:tc>
        <w:tc>
          <w:tcPr>
            <w:tcW w:w="627" w:type="dxa"/>
            <w:tcBorders>
              <w:top w:val="nil"/>
              <w:left w:val="nil"/>
              <w:bottom w:val="nil"/>
            </w:tcBorders>
          </w:tcPr>
          <w:p w14:paraId="448EDABE" w14:textId="77777777" w:rsidR="004620F3" w:rsidRPr="000C4392" w:rsidRDefault="004620F3" w:rsidP="004620F3">
            <w:pPr>
              <w:rPr>
                <w:highlight w:val="black"/>
              </w:rPr>
            </w:pPr>
          </w:p>
        </w:tc>
      </w:tr>
      <w:tr w:rsidR="00581961" w:rsidRPr="000C4392" w14:paraId="60C174CA" w14:textId="77777777" w:rsidTr="00240371">
        <w:trPr>
          <w:trHeight w:val="258"/>
        </w:trPr>
        <w:tc>
          <w:tcPr>
            <w:tcW w:w="646" w:type="dxa"/>
            <w:tcBorders>
              <w:top w:val="nil"/>
              <w:bottom w:val="nil"/>
              <w:right w:val="nil"/>
            </w:tcBorders>
          </w:tcPr>
          <w:p w14:paraId="0A5B7C46" w14:textId="77777777" w:rsidR="004620F3" w:rsidRPr="000C4392" w:rsidRDefault="004620F3" w:rsidP="004620F3">
            <w:pPr>
              <w:rPr>
                <w:highlight w:val="black"/>
              </w:rPr>
            </w:pPr>
          </w:p>
        </w:tc>
        <w:tc>
          <w:tcPr>
            <w:tcW w:w="4489" w:type="dxa"/>
            <w:tcBorders>
              <w:left w:val="nil"/>
              <w:bottom w:val="nil"/>
              <w:right w:val="nil"/>
            </w:tcBorders>
          </w:tcPr>
          <w:p w14:paraId="72BB43F2" w14:textId="77777777" w:rsidR="004620F3" w:rsidRPr="000C4392" w:rsidRDefault="004620F3" w:rsidP="00A44570">
            <w:pPr>
              <w:rPr>
                <w:highlight w:val="black"/>
              </w:rPr>
            </w:pPr>
            <w:r w:rsidRPr="000C4392">
              <w:t>Authorized Representative’s Name (Please Print)</w:t>
            </w:r>
          </w:p>
        </w:tc>
        <w:tc>
          <w:tcPr>
            <w:tcW w:w="355" w:type="dxa"/>
            <w:tcBorders>
              <w:top w:val="nil"/>
              <w:left w:val="nil"/>
              <w:bottom w:val="nil"/>
              <w:right w:val="nil"/>
            </w:tcBorders>
          </w:tcPr>
          <w:p w14:paraId="152A95CD" w14:textId="77777777" w:rsidR="004620F3" w:rsidRPr="000C4392" w:rsidRDefault="004620F3" w:rsidP="004620F3">
            <w:pPr>
              <w:rPr>
                <w:highlight w:val="black"/>
              </w:rPr>
            </w:pPr>
          </w:p>
        </w:tc>
        <w:tc>
          <w:tcPr>
            <w:tcW w:w="4143" w:type="dxa"/>
            <w:tcBorders>
              <w:left w:val="nil"/>
              <w:bottom w:val="nil"/>
              <w:right w:val="nil"/>
            </w:tcBorders>
          </w:tcPr>
          <w:p w14:paraId="1DC188C1" w14:textId="77777777" w:rsidR="004620F3" w:rsidRPr="000C4392" w:rsidRDefault="004620F3" w:rsidP="00A44570">
            <w:pPr>
              <w:rPr>
                <w:highlight w:val="black"/>
              </w:rPr>
            </w:pPr>
            <w:r w:rsidRPr="000C4392">
              <w:t>Authorized Representative’s Signature</w:t>
            </w:r>
          </w:p>
        </w:tc>
        <w:tc>
          <w:tcPr>
            <w:tcW w:w="627" w:type="dxa"/>
            <w:tcBorders>
              <w:top w:val="nil"/>
              <w:left w:val="nil"/>
              <w:bottom w:val="nil"/>
            </w:tcBorders>
          </w:tcPr>
          <w:p w14:paraId="24A81F32" w14:textId="77777777" w:rsidR="004620F3" w:rsidRPr="000C4392" w:rsidRDefault="004620F3" w:rsidP="004620F3">
            <w:pPr>
              <w:rPr>
                <w:highlight w:val="black"/>
              </w:rPr>
            </w:pPr>
          </w:p>
        </w:tc>
      </w:tr>
      <w:tr w:rsidR="00581961" w:rsidRPr="000C4392" w14:paraId="64438E11" w14:textId="77777777" w:rsidTr="00240371">
        <w:trPr>
          <w:trHeight w:val="258"/>
        </w:trPr>
        <w:tc>
          <w:tcPr>
            <w:tcW w:w="646" w:type="dxa"/>
            <w:tcBorders>
              <w:top w:val="nil"/>
              <w:bottom w:val="nil"/>
              <w:right w:val="nil"/>
            </w:tcBorders>
          </w:tcPr>
          <w:p w14:paraId="78AA48FD" w14:textId="77777777" w:rsidR="004620F3" w:rsidRPr="000C4392" w:rsidRDefault="004620F3" w:rsidP="004620F3">
            <w:pPr>
              <w:rPr>
                <w:highlight w:val="black"/>
              </w:rPr>
            </w:pPr>
          </w:p>
        </w:tc>
        <w:tc>
          <w:tcPr>
            <w:tcW w:w="4489" w:type="dxa"/>
            <w:tcBorders>
              <w:top w:val="nil"/>
              <w:left w:val="nil"/>
              <w:right w:val="nil"/>
            </w:tcBorders>
            <w:vAlign w:val="bottom"/>
          </w:tcPr>
          <w:p w14:paraId="37BF096C" w14:textId="77777777" w:rsidR="004620F3" w:rsidRPr="000C4392" w:rsidRDefault="004620F3" w:rsidP="00A44570">
            <w:pPr>
              <w:rPr>
                <w:highlight w:val="black"/>
              </w:rPr>
            </w:pPr>
          </w:p>
          <w:p w14:paraId="36D94349" w14:textId="77777777" w:rsidR="004620F3" w:rsidRPr="000C4392" w:rsidRDefault="004620F3" w:rsidP="004620F3">
            <w:pPr>
              <w:rPr>
                <w:highlight w:val="black"/>
              </w:rPr>
            </w:pPr>
          </w:p>
        </w:tc>
        <w:tc>
          <w:tcPr>
            <w:tcW w:w="355" w:type="dxa"/>
            <w:tcBorders>
              <w:top w:val="nil"/>
              <w:left w:val="nil"/>
              <w:bottom w:val="nil"/>
              <w:right w:val="nil"/>
            </w:tcBorders>
          </w:tcPr>
          <w:p w14:paraId="47F71332" w14:textId="77777777" w:rsidR="004620F3" w:rsidRPr="000C4392" w:rsidRDefault="004620F3" w:rsidP="004620F3">
            <w:pPr>
              <w:rPr>
                <w:highlight w:val="black"/>
              </w:rPr>
            </w:pPr>
          </w:p>
        </w:tc>
        <w:tc>
          <w:tcPr>
            <w:tcW w:w="4143" w:type="dxa"/>
            <w:tcBorders>
              <w:top w:val="nil"/>
              <w:left w:val="nil"/>
              <w:right w:val="nil"/>
            </w:tcBorders>
          </w:tcPr>
          <w:p w14:paraId="6CA85089" w14:textId="77777777" w:rsidR="004620F3" w:rsidRPr="000C4392" w:rsidRDefault="004620F3" w:rsidP="00A44570">
            <w:pPr>
              <w:rPr>
                <w:highlight w:val="black"/>
              </w:rPr>
            </w:pPr>
          </w:p>
          <w:p w14:paraId="10267CC7" w14:textId="77777777" w:rsidR="004620F3" w:rsidRPr="000C4392" w:rsidRDefault="004620F3" w:rsidP="004620F3">
            <w:pPr>
              <w:rPr>
                <w:highlight w:val="black"/>
              </w:rPr>
            </w:pPr>
          </w:p>
        </w:tc>
        <w:tc>
          <w:tcPr>
            <w:tcW w:w="627" w:type="dxa"/>
            <w:tcBorders>
              <w:top w:val="nil"/>
              <w:left w:val="nil"/>
              <w:bottom w:val="nil"/>
            </w:tcBorders>
          </w:tcPr>
          <w:p w14:paraId="2F8D8C13" w14:textId="77777777" w:rsidR="004620F3" w:rsidRPr="000C4392" w:rsidRDefault="004620F3" w:rsidP="004620F3">
            <w:pPr>
              <w:rPr>
                <w:highlight w:val="black"/>
              </w:rPr>
            </w:pPr>
          </w:p>
        </w:tc>
      </w:tr>
      <w:tr w:rsidR="00581961" w:rsidRPr="000C4392" w14:paraId="1761977D" w14:textId="77777777" w:rsidTr="00240371">
        <w:trPr>
          <w:trHeight w:val="258"/>
        </w:trPr>
        <w:tc>
          <w:tcPr>
            <w:tcW w:w="646" w:type="dxa"/>
            <w:tcBorders>
              <w:top w:val="nil"/>
              <w:right w:val="nil"/>
            </w:tcBorders>
          </w:tcPr>
          <w:p w14:paraId="0EAE01DD" w14:textId="77777777" w:rsidR="004620F3" w:rsidRPr="000C4392" w:rsidRDefault="004620F3" w:rsidP="004620F3">
            <w:pPr>
              <w:rPr>
                <w:highlight w:val="black"/>
              </w:rPr>
            </w:pPr>
          </w:p>
        </w:tc>
        <w:tc>
          <w:tcPr>
            <w:tcW w:w="4489" w:type="dxa"/>
            <w:tcBorders>
              <w:left w:val="nil"/>
              <w:right w:val="nil"/>
            </w:tcBorders>
          </w:tcPr>
          <w:p w14:paraId="448A2D0A" w14:textId="77777777" w:rsidR="004620F3" w:rsidRPr="000C4392" w:rsidRDefault="004620F3" w:rsidP="00A44570">
            <w:pPr>
              <w:rPr>
                <w:highlight w:val="black"/>
              </w:rPr>
            </w:pPr>
            <w:r w:rsidRPr="000C4392">
              <w:t>Company Name</w:t>
            </w:r>
          </w:p>
        </w:tc>
        <w:tc>
          <w:tcPr>
            <w:tcW w:w="355" w:type="dxa"/>
            <w:tcBorders>
              <w:top w:val="nil"/>
              <w:left w:val="nil"/>
              <w:right w:val="nil"/>
            </w:tcBorders>
          </w:tcPr>
          <w:p w14:paraId="03EEA37D" w14:textId="77777777" w:rsidR="004620F3" w:rsidRPr="000C4392" w:rsidRDefault="004620F3" w:rsidP="004620F3">
            <w:pPr>
              <w:rPr>
                <w:highlight w:val="black"/>
              </w:rPr>
            </w:pPr>
          </w:p>
        </w:tc>
        <w:tc>
          <w:tcPr>
            <w:tcW w:w="4143" w:type="dxa"/>
            <w:tcBorders>
              <w:left w:val="nil"/>
              <w:right w:val="nil"/>
            </w:tcBorders>
          </w:tcPr>
          <w:p w14:paraId="7502B77E" w14:textId="77777777" w:rsidR="004620F3" w:rsidRPr="000C4392" w:rsidRDefault="004620F3" w:rsidP="00A44570">
            <w:pPr>
              <w:rPr>
                <w:highlight w:val="black"/>
              </w:rPr>
            </w:pPr>
            <w:r w:rsidRPr="000C4392">
              <w:t>Date</w:t>
            </w:r>
          </w:p>
        </w:tc>
        <w:tc>
          <w:tcPr>
            <w:tcW w:w="627" w:type="dxa"/>
            <w:tcBorders>
              <w:top w:val="nil"/>
              <w:left w:val="nil"/>
            </w:tcBorders>
          </w:tcPr>
          <w:p w14:paraId="044648C0" w14:textId="77777777" w:rsidR="004620F3" w:rsidRPr="000C4392" w:rsidRDefault="004620F3" w:rsidP="004620F3">
            <w:pPr>
              <w:rPr>
                <w:highlight w:val="black"/>
              </w:rPr>
            </w:pPr>
          </w:p>
        </w:tc>
      </w:tr>
      <w:tr w:rsidR="004620F3" w:rsidRPr="000C4392" w14:paraId="7F17F75F" w14:textId="77777777" w:rsidTr="004620F3">
        <w:tc>
          <w:tcPr>
            <w:tcW w:w="10260" w:type="dxa"/>
            <w:gridSpan w:val="5"/>
            <w:shd w:val="clear" w:color="auto" w:fill="000000"/>
          </w:tcPr>
          <w:p w14:paraId="32082FA1" w14:textId="77777777" w:rsidR="004620F3" w:rsidRPr="000C4392" w:rsidRDefault="004620F3" w:rsidP="004620F3">
            <w:pPr>
              <w:jc w:val="center"/>
              <w:rPr>
                <w:b/>
              </w:rPr>
            </w:pPr>
            <w:r w:rsidRPr="000C4392">
              <w:br w:type="page"/>
            </w:r>
            <w:r w:rsidRPr="000C4392">
              <w:rPr>
                <w:b/>
                <w:color w:val="FFFFFF"/>
                <w:highlight w:val="black"/>
              </w:rPr>
              <w:t>BOX C – COMPANY ENTITY WITH TEN OR MORE EMPLOYEES</w:t>
            </w:r>
          </w:p>
        </w:tc>
      </w:tr>
      <w:tr w:rsidR="004620F3" w:rsidRPr="000C4392" w14:paraId="1D03E70E" w14:textId="77777777" w:rsidTr="004620F3">
        <w:tc>
          <w:tcPr>
            <w:tcW w:w="10260" w:type="dxa"/>
            <w:gridSpan w:val="5"/>
            <w:tcBorders>
              <w:bottom w:val="nil"/>
            </w:tcBorders>
          </w:tcPr>
          <w:p w14:paraId="5579E714" w14:textId="77777777" w:rsidR="007C4C48" w:rsidRPr="000C4392" w:rsidRDefault="007C4C48" w:rsidP="007C4C48"/>
          <w:p w14:paraId="40A2D5F0" w14:textId="77777777" w:rsidR="004620F3" w:rsidRPr="000C4392" w:rsidRDefault="004620F3" w:rsidP="007C4C48">
            <w:r w:rsidRPr="000C4392">
              <w:t xml:space="preserve">I certify that ___________________ (Company Name) </w:t>
            </w:r>
            <w:r w:rsidRPr="000C4392">
              <w:rPr>
                <w:b/>
                <w:u w:val="single"/>
              </w:rPr>
              <w:t>MEETS</w:t>
            </w:r>
            <w:r w:rsidRPr="000C4392">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41F632B3" w14:textId="77777777" w:rsidR="007C4C48" w:rsidRPr="000C4392" w:rsidRDefault="007C4C48" w:rsidP="007C4C48"/>
        </w:tc>
      </w:tr>
      <w:tr w:rsidR="00581961" w:rsidRPr="000C4392" w14:paraId="0AE15C53" w14:textId="77777777" w:rsidTr="007C4C48">
        <w:trPr>
          <w:trHeight w:val="549"/>
        </w:trPr>
        <w:tc>
          <w:tcPr>
            <w:tcW w:w="646" w:type="dxa"/>
            <w:tcBorders>
              <w:top w:val="nil"/>
              <w:bottom w:val="nil"/>
              <w:right w:val="nil"/>
            </w:tcBorders>
          </w:tcPr>
          <w:p w14:paraId="39C3B863" w14:textId="77777777" w:rsidR="004620F3" w:rsidRPr="000C4392" w:rsidRDefault="004620F3" w:rsidP="004620F3">
            <w:pPr>
              <w:rPr>
                <w:highlight w:val="black"/>
              </w:rPr>
            </w:pPr>
          </w:p>
        </w:tc>
        <w:tc>
          <w:tcPr>
            <w:tcW w:w="4494" w:type="dxa"/>
            <w:tcBorders>
              <w:top w:val="nil"/>
              <w:left w:val="nil"/>
              <w:right w:val="nil"/>
            </w:tcBorders>
            <w:vAlign w:val="bottom"/>
          </w:tcPr>
          <w:p w14:paraId="24857F90" w14:textId="77777777" w:rsidR="004620F3" w:rsidRPr="000C4392" w:rsidRDefault="004620F3" w:rsidP="004620F3">
            <w:pPr>
              <w:rPr>
                <w:highlight w:val="black"/>
              </w:rPr>
            </w:pPr>
          </w:p>
        </w:tc>
        <w:tc>
          <w:tcPr>
            <w:tcW w:w="355" w:type="dxa"/>
            <w:tcBorders>
              <w:top w:val="nil"/>
              <w:left w:val="nil"/>
              <w:bottom w:val="nil"/>
              <w:right w:val="nil"/>
            </w:tcBorders>
          </w:tcPr>
          <w:p w14:paraId="307B89BC" w14:textId="77777777" w:rsidR="004620F3" w:rsidRPr="000C4392" w:rsidRDefault="004620F3" w:rsidP="004620F3">
            <w:pPr>
              <w:rPr>
                <w:highlight w:val="black"/>
              </w:rPr>
            </w:pPr>
          </w:p>
        </w:tc>
        <w:tc>
          <w:tcPr>
            <w:tcW w:w="4765" w:type="dxa"/>
            <w:gridSpan w:val="2"/>
            <w:tcBorders>
              <w:top w:val="nil"/>
              <w:left w:val="nil"/>
              <w:right w:val="single" w:sz="4" w:space="0" w:color="000000"/>
            </w:tcBorders>
          </w:tcPr>
          <w:p w14:paraId="0E5FC3A5" w14:textId="77777777" w:rsidR="004620F3" w:rsidRPr="000C4392" w:rsidRDefault="004620F3" w:rsidP="004620F3">
            <w:pPr>
              <w:rPr>
                <w:highlight w:val="black"/>
              </w:rPr>
            </w:pPr>
          </w:p>
        </w:tc>
      </w:tr>
      <w:tr w:rsidR="00581961" w:rsidRPr="000C4392" w14:paraId="44C0B784" w14:textId="77777777" w:rsidTr="004620F3">
        <w:trPr>
          <w:trHeight w:val="258"/>
        </w:trPr>
        <w:tc>
          <w:tcPr>
            <w:tcW w:w="646" w:type="dxa"/>
            <w:tcBorders>
              <w:top w:val="nil"/>
              <w:bottom w:val="nil"/>
              <w:right w:val="nil"/>
            </w:tcBorders>
          </w:tcPr>
          <w:p w14:paraId="029F854B" w14:textId="77777777" w:rsidR="004620F3" w:rsidRPr="000C4392" w:rsidRDefault="004620F3" w:rsidP="004620F3">
            <w:pPr>
              <w:rPr>
                <w:highlight w:val="black"/>
              </w:rPr>
            </w:pPr>
          </w:p>
        </w:tc>
        <w:tc>
          <w:tcPr>
            <w:tcW w:w="4494" w:type="dxa"/>
            <w:tcBorders>
              <w:left w:val="nil"/>
              <w:bottom w:val="nil"/>
              <w:right w:val="nil"/>
            </w:tcBorders>
          </w:tcPr>
          <w:p w14:paraId="3CC93702" w14:textId="77777777" w:rsidR="004620F3" w:rsidRPr="000C4392" w:rsidRDefault="004620F3" w:rsidP="00A44570">
            <w:pPr>
              <w:rPr>
                <w:highlight w:val="black"/>
              </w:rPr>
            </w:pPr>
            <w:r w:rsidRPr="000C4392">
              <w:t>Authorized Representative’s Name (Please Print)</w:t>
            </w:r>
          </w:p>
        </w:tc>
        <w:tc>
          <w:tcPr>
            <w:tcW w:w="355" w:type="dxa"/>
            <w:tcBorders>
              <w:top w:val="nil"/>
              <w:left w:val="nil"/>
              <w:bottom w:val="nil"/>
              <w:right w:val="nil"/>
            </w:tcBorders>
          </w:tcPr>
          <w:p w14:paraId="0E501A61" w14:textId="77777777" w:rsidR="004620F3" w:rsidRPr="000C4392" w:rsidRDefault="004620F3" w:rsidP="004620F3">
            <w:pPr>
              <w:rPr>
                <w:highlight w:val="black"/>
              </w:rPr>
            </w:pPr>
          </w:p>
        </w:tc>
        <w:tc>
          <w:tcPr>
            <w:tcW w:w="4765" w:type="dxa"/>
            <w:gridSpan w:val="2"/>
            <w:tcBorders>
              <w:left w:val="nil"/>
              <w:bottom w:val="nil"/>
              <w:right w:val="single" w:sz="4" w:space="0" w:color="000000"/>
            </w:tcBorders>
          </w:tcPr>
          <w:p w14:paraId="3210ACC4" w14:textId="77777777" w:rsidR="004620F3" w:rsidRPr="000C4392" w:rsidRDefault="004620F3" w:rsidP="00A44570">
            <w:pPr>
              <w:rPr>
                <w:highlight w:val="black"/>
              </w:rPr>
            </w:pPr>
            <w:r w:rsidRPr="000C4392">
              <w:t>Authorized Representative’s Signature</w:t>
            </w:r>
          </w:p>
        </w:tc>
      </w:tr>
      <w:tr w:rsidR="00581961" w:rsidRPr="000C4392" w14:paraId="6B22B6C5" w14:textId="77777777" w:rsidTr="004620F3">
        <w:trPr>
          <w:trHeight w:val="258"/>
        </w:trPr>
        <w:tc>
          <w:tcPr>
            <w:tcW w:w="646" w:type="dxa"/>
            <w:tcBorders>
              <w:top w:val="nil"/>
              <w:bottom w:val="nil"/>
              <w:right w:val="nil"/>
            </w:tcBorders>
          </w:tcPr>
          <w:p w14:paraId="304D1467" w14:textId="77777777" w:rsidR="004620F3" w:rsidRPr="000C4392" w:rsidRDefault="004620F3" w:rsidP="004620F3">
            <w:pPr>
              <w:rPr>
                <w:highlight w:val="black"/>
              </w:rPr>
            </w:pPr>
          </w:p>
        </w:tc>
        <w:tc>
          <w:tcPr>
            <w:tcW w:w="4494" w:type="dxa"/>
            <w:tcBorders>
              <w:top w:val="nil"/>
              <w:left w:val="nil"/>
              <w:right w:val="nil"/>
            </w:tcBorders>
            <w:vAlign w:val="bottom"/>
          </w:tcPr>
          <w:p w14:paraId="181477E8" w14:textId="77777777" w:rsidR="004620F3" w:rsidRPr="000C4392" w:rsidRDefault="004620F3" w:rsidP="00A44570">
            <w:pPr>
              <w:rPr>
                <w:highlight w:val="black"/>
              </w:rPr>
            </w:pPr>
          </w:p>
          <w:p w14:paraId="6448B381" w14:textId="77777777" w:rsidR="004620F3" w:rsidRPr="000C4392" w:rsidRDefault="004620F3" w:rsidP="004620F3">
            <w:pPr>
              <w:rPr>
                <w:highlight w:val="black"/>
              </w:rPr>
            </w:pPr>
          </w:p>
        </w:tc>
        <w:tc>
          <w:tcPr>
            <w:tcW w:w="355" w:type="dxa"/>
            <w:tcBorders>
              <w:top w:val="nil"/>
              <w:left w:val="nil"/>
              <w:bottom w:val="nil"/>
              <w:right w:val="nil"/>
            </w:tcBorders>
          </w:tcPr>
          <w:p w14:paraId="541B4CDB" w14:textId="77777777" w:rsidR="004620F3" w:rsidRPr="000C4392" w:rsidRDefault="004620F3" w:rsidP="004620F3">
            <w:pPr>
              <w:rPr>
                <w:highlight w:val="black"/>
              </w:rPr>
            </w:pPr>
          </w:p>
        </w:tc>
        <w:tc>
          <w:tcPr>
            <w:tcW w:w="4765" w:type="dxa"/>
            <w:gridSpan w:val="2"/>
            <w:tcBorders>
              <w:top w:val="nil"/>
              <w:left w:val="nil"/>
              <w:right w:val="single" w:sz="4" w:space="0" w:color="000000"/>
            </w:tcBorders>
          </w:tcPr>
          <w:p w14:paraId="3660441A" w14:textId="77777777" w:rsidR="004620F3" w:rsidRPr="000C4392" w:rsidRDefault="004620F3" w:rsidP="00A44570">
            <w:pPr>
              <w:rPr>
                <w:highlight w:val="black"/>
              </w:rPr>
            </w:pPr>
          </w:p>
          <w:p w14:paraId="26216B6B" w14:textId="77777777" w:rsidR="004620F3" w:rsidRPr="000C4392" w:rsidRDefault="004620F3" w:rsidP="004620F3">
            <w:pPr>
              <w:rPr>
                <w:highlight w:val="black"/>
              </w:rPr>
            </w:pPr>
          </w:p>
        </w:tc>
      </w:tr>
      <w:tr w:rsidR="000552A5" w:rsidRPr="000C4392" w14:paraId="282CCA29" w14:textId="77777777" w:rsidTr="004620F3">
        <w:trPr>
          <w:trHeight w:val="258"/>
        </w:trPr>
        <w:tc>
          <w:tcPr>
            <w:tcW w:w="646" w:type="dxa"/>
            <w:tcBorders>
              <w:top w:val="nil"/>
              <w:right w:val="nil"/>
            </w:tcBorders>
          </w:tcPr>
          <w:p w14:paraId="2DCA87AC" w14:textId="77777777" w:rsidR="004620F3" w:rsidRPr="000C4392" w:rsidRDefault="004620F3" w:rsidP="004620F3">
            <w:pPr>
              <w:rPr>
                <w:highlight w:val="black"/>
              </w:rPr>
            </w:pPr>
          </w:p>
        </w:tc>
        <w:tc>
          <w:tcPr>
            <w:tcW w:w="4494" w:type="dxa"/>
            <w:tcBorders>
              <w:left w:val="nil"/>
              <w:right w:val="nil"/>
            </w:tcBorders>
          </w:tcPr>
          <w:p w14:paraId="4DC39EBC" w14:textId="77777777" w:rsidR="004620F3" w:rsidRPr="000C4392" w:rsidRDefault="004620F3" w:rsidP="00A44570">
            <w:pPr>
              <w:rPr>
                <w:highlight w:val="black"/>
              </w:rPr>
            </w:pPr>
            <w:r w:rsidRPr="000C4392">
              <w:t>Company Name</w:t>
            </w:r>
          </w:p>
        </w:tc>
        <w:tc>
          <w:tcPr>
            <w:tcW w:w="355" w:type="dxa"/>
            <w:tcBorders>
              <w:top w:val="nil"/>
              <w:left w:val="nil"/>
              <w:right w:val="nil"/>
            </w:tcBorders>
          </w:tcPr>
          <w:p w14:paraId="64AD768D" w14:textId="77777777" w:rsidR="004620F3" w:rsidRPr="000C4392" w:rsidRDefault="004620F3" w:rsidP="004620F3">
            <w:pPr>
              <w:rPr>
                <w:highlight w:val="black"/>
              </w:rPr>
            </w:pPr>
          </w:p>
        </w:tc>
        <w:tc>
          <w:tcPr>
            <w:tcW w:w="4765" w:type="dxa"/>
            <w:gridSpan w:val="2"/>
            <w:tcBorders>
              <w:left w:val="nil"/>
              <w:right w:val="single" w:sz="4" w:space="0" w:color="000000"/>
            </w:tcBorders>
          </w:tcPr>
          <w:p w14:paraId="6DA9DA68" w14:textId="77777777" w:rsidR="004620F3" w:rsidRPr="000C4392" w:rsidRDefault="004620F3" w:rsidP="00A44570">
            <w:pPr>
              <w:rPr>
                <w:highlight w:val="black"/>
              </w:rPr>
            </w:pPr>
            <w:r w:rsidRPr="000C4392">
              <w:t>Date</w:t>
            </w:r>
          </w:p>
        </w:tc>
      </w:tr>
    </w:tbl>
    <w:p w14:paraId="0FA09C91" w14:textId="77777777" w:rsidR="007C4C48" w:rsidRPr="000C4392" w:rsidRDefault="007C4C48">
      <w:pPr>
        <w:rPr>
          <w:b/>
          <w:bCs/>
        </w:rPr>
      </w:pPr>
      <w:r w:rsidRPr="000C4392">
        <w:rPr>
          <w:b/>
          <w:bCs/>
        </w:rPr>
        <w:br w:type="page"/>
      </w:r>
    </w:p>
    <w:p w14:paraId="1FA31968" w14:textId="5F7185F6" w:rsidR="007C4C48" w:rsidRPr="00240371" w:rsidRDefault="007C4C48" w:rsidP="007C4C48">
      <w:pPr>
        <w:rPr>
          <w:b/>
          <w:szCs w:val="22"/>
        </w:rPr>
      </w:pPr>
      <w:r w:rsidRPr="00240371">
        <w:rPr>
          <w:b/>
          <w:szCs w:val="22"/>
        </w:rPr>
        <w:t xml:space="preserve">BUSINESS COMPLIANCE EXHIBIT </w:t>
      </w:r>
      <w:r w:rsidR="00133B33" w:rsidRPr="00240371">
        <w:rPr>
          <w:b/>
          <w:szCs w:val="22"/>
        </w:rPr>
        <w:t>L</w:t>
      </w:r>
      <w:r w:rsidRPr="00240371">
        <w:rPr>
          <w:b/>
          <w:szCs w:val="22"/>
        </w:rPr>
        <w:t xml:space="preserve">, </w:t>
      </w:r>
    </w:p>
    <w:p w14:paraId="4F125D22" w14:textId="77777777" w:rsidR="007C4C48" w:rsidRPr="00240371" w:rsidRDefault="007C4C48" w:rsidP="007C4C48">
      <w:pPr>
        <w:outlineLvl w:val="0"/>
        <w:rPr>
          <w:b/>
          <w:szCs w:val="22"/>
        </w:rPr>
      </w:pPr>
      <w:r w:rsidRPr="00240371">
        <w:rPr>
          <w:b/>
          <w:caps/>
          <w:kern w:val="28"/>
          <w:szCs w:val="22"/>
        </w:rPr>
        <w:t xml:space="preserve">ANTI-DISCRIMINATION AGAINST ISRAEL ACT CERTIFICATION </w:t>
      </w:r>
      <w:r w:rsidRPr="00240371">
        <w:rPr>
          <w:b/>
          <w:szCs w:val="22"/>
        </w:rPr>
        <w:t>- CONTINUED</w:t>
      </w:r>
    </w:p>
    <w:p w14:paraId="0E8BBD97" w14:textId="77777777" w:rsidR="007C4C48" w:rsidRPr="000C4392" w:rsidRDefault="007C4C48" w:rsidP="00F97CB4">
      <w:pPr>
        <w:outlineLvl w:val="0"/>
        <w:rPr>
          <w:b/>
          <w:bCs/>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F97CB4" w:rsidRPr="000C4392" w14:paraId="5219EFD9" w14:textId="77777777">
        <w:tc>
          <w:tcPr>
            <w:tcW w:w="10260" w:type="dxa"/>
            <w:gridSpan w:val="4"/>
            <w:shd w:val="clear" w:color="auto" w:fill="000000"/>
          </w:tcPr>
          <w:p w14:paraId="21F51456" w14:textId="77777777" w:rsidR="00F97CB4" w:rsidRPr="000C4392" w:rsidRDefault="00F97CB4" w:rsidP="0030399B">
            <w:pPr>
              <w:jc w:val="center"/>
              <w:rPr>
                <w:b/>
              </w:rPr>
            </w:pPr>
            <w:r w:rsidRPr="000C4392">
              <w:br w:type="page"/>
            </w:r>
            <w:r w:rsidRPr="000C4392">
              <w:rPr>
                <w:b/>
                <w:color w:val="FFFFFF"/>
                <w:highlight w:val="black"/>
              </w:rPr>
              <w:t xml:space="preserve">BOX D – </w:t>
            </w:r>
            <w:r w:rsidRPr="000C4392">
              <w:rPr>
                <w:b/>
                <w:color w:val="FFFFFF"/>
              </w:rPr>
              <w:t>PUBLIC ENTITY</w:t>
            </w:r>
          </w:p>
        </w:tc>
      </w:tr>
      <w:tr w:rsidR="00F97CB4" w:rsidRPr="000C4392" w14:paraId="2373C483" w14:textId="77777777">
        <w:tc>
          <w:tcPr>
            <w:tcW w:w="10260" w:type="dxa"/>
            <w:gridSpan w:val="4"/>
            <w:tcBorders>
              <w:bottom w:val="nil"/>
            </w:tcBorders>
          </w:tcPr>
          <w:p w14:paraId="4813320C" w14:textId="77777777" w:rsidR="00F97CB4" w:rsidRPr="000C4392" w:rsidRDefault="00F97CB4" w:rsidP="007C4C48">
            <w:pPr>
              <w:ind w:right="71" w:hanging="24"/>
            </w:pPr>
            <w:r w:rsidRPr="000C4392">
              <w:t>I certify that ___________________ (</w:t>
            </w:r>
            <w:r w:rsidR="00C97C99" w:rsidRPr="000C4392">
              <w:t>Entity</w:t>
            </w:r>
            <w:r w:rsidRPr="000C4392">
              <w:t xml:space="preserve">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581961" w:rsidRPr="000C4392" w14:paraId="13D262E5" w14:textId="77777777" w:rsidTr="007C4C48">
        <w:trPr>
          <w:trHeight w:val="441"/>
        </w:trPr>
        <w:tc>
          <w:tcPr>
            <w:tcW w:w="646" w:type="dxa"/>
            <w:tcBorders>
              <w:top w:val="nil"/>
              <w:bottom w:val="nil"/>
              <w:right w:val="nil"/>
            </w:tcBorders>
          </w:tcPr>
          <w:p w14:paraId="2B469A60" w14:textId="77777777" w:rsidR="00F97CB4" w:rsidRPr="000C4392" w:rsidRDefault="00F97CB4" w:rsidP="0030399B">
            <w:pPr>
              <w:rPr>
                <w:highlight w:val="black"/>
              </w:rPr>
            </w:pPr>
          </w:p>
        </w:tc>
        <w:tc>
          <w:tcPr>
            <w:tcW w:w="4494" w:type="dxa"/>
            <w:tcBorders>
              <w:top w:val="nil"/>
              <w:left w:val="nil"/>
              <w:right w:val="nil"/>
            </w:tcBorders>
            <w:vAlign w:val="bottom"/>
          </w:tcPr>
          <w:p w14:paraId="4E9D24F9" w14:textId="77777777" w:rsidR="00F97CB4" w:rsidRPr="000C4392" w:rsidRDefault="00F97CB4" w:rsidP="0030399B">
            <w:pPr>
              <w:rPr>
                <w:highlight w:val="black"/>
              </w:rPr>
            </w:pPr>
          </w:p>
        </w:tc>
        <w:tc>
          <w:tcPr>
            <w:tcW w:w="355" w:type="dxa"/>
            <w:tcBorders>
              <w:top w:val="nil"/>
              <w:left w:val="nil"/>
              <w:bottom w:val="nil"/>
              <w:right w:val="nil"/>
            </w:tcBorders>
          </w:tcPr>
          <w:p w14:paraId="7DA044F6" w14:textId="77777777" w:rsidR="00F97CB4" w:rsidRPr="000C4392" w:rsidRDefault="00F97CB4" w:rsidP="0030399B">
            <w:pPr>
              <w:rPr>
                <w:highlight w:val="black"/>
              </w:rPr>
            </w:pPr>
          </w:p>
        </w:tc>
        <w:tc>
          <w:tcPr>
            <w:tcW w:w="4765" w:type="dxa"/>
            <w:tcBorders>
              <w:top w:val="nil"/>
              <w:left w:val="nil"/>
              <w:right w:val="single" w:sz="4" w:space="0" w:color="000000"/>
            </w:tcBorders>
          </w:tcPr>
          <w:p w14:paraId="08828FC6" w14:textId="77777777" w:rsidR="00F97CB4" w:rsidRPr="000C4392" w:rsidRDefault="00F97CB4" w:rsidP="0030399B">
            <w:pPr>
              <w:rPr>
                <w:highlight w:val="black"/>
              </w:rPr>
            </w:pPr>
          </w:p>
        </w:tc>
      </w:tr>
      <w:tr w:rsidR="00581961" w:rsidRPr="000C4392" w14:paraId="4E281EB4" w14:textId="77777777">
        <w:trPr>
          <w:trHeight w:val="258"/>
        </w:trPr>
        <w:tc>
          <w:tcPr>
            <w:tcW w:w="646" w:type="dxa"/>
            <w:tcBorders>
              <w:top w:val="nil"/>
              <w:bottom w:val="nil"/>
              <w:right w:val="nil"/>
            </w:tcBorders>
          </w:tcPr>
          <w:p w14:paraId="09289501" w14:textId="77777777" w:rsidR="00F97CB4" w:rsidRPr="000C4392" w:rsidRDefault="00F97CB4" w:rsidP="0030399B">
            <w:pPr>
              <w:rPr>
                <w:highlight w:val="black"/>
              </w:rPr>
            </w:pPr>
          </w:p>
        </w:tc>
        <w:tc>
          <w:tcPr>
            <w:tcW w:w="4494" w:type="dxa"/>
            <w:tcBorders>
              <w:left w:val="nil"/>
              <w:bottom w:val="nil"/>
              <w:right w:val="nil"/>
            </w:tcBorders>
          </w:tcPr>
          <w:p w14:paraId="74E90879" w14:textId="77777777" w:rsidR="00F97CB4" w:rsidRPr="000C4392" w:rsidRDefault="00F97CB4" w:rsidP="0030399B">
            <w:pPr>
              <w:rPr>
                <w:highlight w:val="black"/>
              </w:rPr>
            </w:pPr>
            <w:r w:rsidRPr="000C4392">
              <w:t>Authorized Representative’s Name (Please Print)</w:t>
            </w:r>
          </w:p>
        </w:tc>
        <w:tc>
          <w:tcPr>
            <w:tcW w:w="355" w:type="dxa"/>
            <w:tcBorders>
              <w:top w:val="nil"/>
              <w:left w:val="nil"/>
              <w:bottom w:val="nil"/>
              <w:right w:val="nil"/>
            </w:tcBorders>
          </w:tcPr>
          <w:p w14:paraId="2AF7043E" w14:textId="77777777" w:rsidR="00F97CB4" w:rsidRPr="000C4392" w:rsidRDefault="00F97CB4" w:rsidP="0030399B">
            <w:pPr>
              <w:rPr>
                <w:highlight w:val="black"/>
              </w:rPr>
            </w:pPr>
          </w:p>
        </w:tc>
        <w:tc>
          <w:tcPr>
            <w:tcW w:w="4765" w:type="dxa"/>
            <w:tcBorders>
              <w:left w:val="nil"/>
              <w:bottom w:val="nil"/>
              <w:right w:val="single" w:sz="4" w:space="0" w:color="000000"/>
            </w:tcBorders>
          </w:tcPr>
          <w:p w14:paraId="616A82C8" w14:textId="77777777" w:rsidR="00F97CB4" w:rsidRPr="000C4392" w:rsidRDefault="00F97CB4" w:rsidP="0030399B">
            <w:pPr>
              <w:rPr>
                <w:highlight w:val="black"/>
              </w:rPr>
            </w:pPr>
            <w:r w:rsidRPr="000C4392">
              <w:t>Authorized Representative’s Signature</w:t>
            </w:r>
          </w:p>
        </w:tc>
      </w:tr>
      <w:tr w:rsidR="00581961" w:rsidRPr="000C4392" w14:paraId="75758923" w14:textId="77777777">
        <w:trPr>
          <w:trHeight w:val="258"/>
        </w:trPr>
        <w:tc>
          <w:tcPr>
            <w:tcW w:w="646" w:type="dxa"/>
            <w:tcBorders>
              <w:top w:val="nil"/>
              <w:bottom w:val="nil"/>
              <w:right w:val="nil"/>
            </w:tcBorders>
          </w:tcPr>
          <w:p w14:paraId="742EB661" w14:textId="77777777" w:rsidR="00F97CB4" w:rsidRPr="000C4392" w:rsidRDefault="00F97CB4" w:rsidP="0030399B">
            <w:pPr>
              <w:rPr>
                <w:highlight w:val="black"/>
              </w:rPr>
            </w:pPr>
          </w:p>
        </w:tc>
        <w:tc>
          <w:tcPr>
            <w:tcW w:w="4494" w:type="dxa"/>
            <w:tcBorders>
              <w:top w:val="nil"/>
              <w:left w:val="nil"/>
              <w:right w:val="nil"/>
            </w:tcBorders>
            <w:vAlign w:val="bottom"/>
          </w:tcPr>
          <w:p w14:paraId="3F17A305" w14:textId="77777777" w:rsidR="00F97CB4" w:rsidRPr="000C4392" w:rsidRDefault="00F97CB4" w:rsidP="0030399B">
            <w:pPr>
              <w:rPr>
                <w:highlight w:val="black"/>
              </w:rPr>
            </w:pPr>
          </w:p>
          <w:p w14:paraId="08D5D35B" w14:textId="77777777" w:rsidR="00F97CB4" w:rsidRPr="000C4392" w:rsidRDefault="00F97CB4" w:rsidP="0030399B">
            <w:pPr>
              <w:rPr>
                <w:highlight w:val="black"/>
              </w:rPr>
            </w:pPr>
          </w:p>
        </w:tc>
        <w:tc>
          <w:tcPr>
            <w:tcW w:w="355" w:type="dxa"/>
            <w:tcBorders>
              <w:top w:val="nil"/>
              <w:left w:val="nil"/>
              <w:bottom w:val="nil"/>
              <w:right w:val="nil"/>
            </w:tcBorders>
          </w:tcPr>
          <w:p w14:paraId="0E1A0A0D" w14:textId="77777777" w:rsidR="00F97CB4" w:rsidRPr="000C4392" w:rsidRDefault="00F97CB4" w:rsidP="0030399B">
            <w:pPr>
              <w:rPr>
                <w:highlight w:val="black"/>
              </w:rPr>
            </w:pPr>
          </w:p>
        </w:tc>
        <w:tc>
          <w:tcPr>
            <w:tcW w:w="4765" w:type="dxa"/>
            <w:tcBorders>
              <w:top w:val="nil"/>
              <w:left w:val="nil"/>
              <w:right w:val="single" w:sz="4" w:space="0" w:color="000000"/>
            </w:tcBorders>
          </w:tcPr>
          <w:p w14:paraId="18004CD9" w14:textId="77777777" w:rsidR="00F97CB4" w:rsidRPr="000C4392" w:rsidRDefault="00F97CB4" w:rsidP="0030399B">
            <w:pPr>
              <w:rPr>
                <w:highlight w:val="black"/>
              </w:rPr>
            </w:pPr>
          </w:p>
          <w:p w14:paraId="5E90D62E" w14:textId="77777777" w:rsidR="00F97CB4" w:rsidRPr="000C4392" w:rsidRDefault="00F97CB4" w:rsidP="0030399B">
            <w:pPr>
              <w:rPr>
                <w:highlight w:val="black"/>
              </w:rPr>
            </w:pPr>
          </w:p>
        </w:tc>
      </w:tr>
      <w:tr w:rsidR="000552A5" w:rsidRPr="000C4392" w14:paraId="6122583A" w14:textId="77777777">
        <w:trPr>
          <w:trHeight w:val="258"/>
        </w:trPr>
        <w:tc>
          <w:tcPr>
            <w:tcW w:w="646" w:type="dxa"/>
            <w:tcBorders>
              <w:top w:val="nil"/>
              <w:right w:val="nil"/>
            </w:tcBorders>
          </w:tcPr>
          <w:p w14:paraId="391AE92B" w14:textId="77777777" w:rsidR="00F97CB4" w:rsidRPr="000C4392" w:rsidRDefault="00F97CB4" w:rsidP="0030399B">
            <w:pPr>
              <w:rPr>
                <w:highlight w:val="black"/>
              </w:rPr>
            </w:pPr>
          </w:p>
        </w:tc>
        <w:tc>
          <w:tcPr>
            <w:tcW w:w="4494" w:type="dxa"/>
            <w:tcBorders>
              <w:left w:val="nil"/>
              <w:right w:val="nil"/>
            </w:tcBorders>
          </w:tcPr>
          <w:p w14:paraId="586FEE5C" w14:textId="77777777" w:rsidR="00F97CB4" w:rsidRPr="000C4392" w:rsidRDefault="00F97CB4" w:rsidP="0030399B">
            <w:pPr>
              <w:rPr>
                <w:highlight w:val="black"/>
              </w:rPr>
            </w:pPr>
            <w:r w:rsidRPr="000C4392">
              <w:t>Company Name</w:t>
            </w:r>
          </w:p>
        </w:tc>
        <w:tc>
          <w:tcPr>
            <w:tcW w:w="355" w:type="dxa"/>
            <w:tcBorders>
              <w:top w:val="nil"/>
              <w:left w:val="nil"/>
              <w:right w:val="nil"/>
            </w:tcBorders>
          </w:tcPr>
          <w:p w14:paraId="59183429" w14:textId="77777777" w:rsidR="00F97CB4" w:rsidRPr="000C4392" w:rsidRDefault="00F97CB4" w:rsidP="0030399B">
            <w:pPr>
              <w:rPr>
                <w:highlight w:val="black"/>
              </w:rPr>
            </w:pPr>
          </w:p>
        </w:tc>
        <w:tc>
          <w:tcPr>
            <w:tcW w:w="4765" w:type="dxa"/>
            <w:tcBorders>
              <w:left w:val="nil"/>
              <w:right w:val="single" w:sz="4" w:space="0" w:color="000000"/>
            </w:tcBorders>
          </w:tcPr>
          <w:p w14:paraId="1095E296" w14:textId="77777777" w:rsidR="00F97CB4" w:rsidRPr="000C4392" w:rsidRDefault="00F97CB4" w:rsidP="0030399B">
            <w:pPr>
              <w:rPr>
                <w:highlight w:val="black"/>
              </w:rPr>
            </w:pPr>
            <w:r w:rsidRPr="000C4392">
              <w:t>Date</w:t>
            </w:r>
          </w:p>
        </w:tc>
      </w:tr>
    </w:tbl>
    <w:p w14:paraId="7D9F8AB3" w14:textId="77777777" w:rsidR="00F97CB4" w:rsidRPr="000C4392" w:rsidRDefault="00F97CB4" w:rsidP="00F97CB4">
      <w:pPr>
        <w:outlineLvl w:val="0"/>
        <w:rPr>
          <w:b/>
          <w:bCs/>
        </w:rPr>
      </w:pPr>
    </w:p>
    <w:bookmarkEnd w:id="13"/>
    <w:p w14:paraId="6C98E8DD" w14:textId="77777777" w:rsidR="004620F3" w:rsidRPr="000C4392" w:rsidRDefault="004620F3" w:rsidP="004620F3">
      <w:pPr>
        <w:outlineLvl w:val="0"/>
        <w:rPr>
          <w:b/>
          <w:caps/>
          <w:kern w:val="28"/>
        </w:rPr>
      </w:pPr>
      <w:r w:rsidRPr="000C4392">
        <w:rPr>
          <w:b/>
          <w:caps/>
          <w:kern w:val="28"/>
        </w:rPr>
        <w:br w:type="page"/>
      </w:r>
    </w:p>
    <w:p w14:paraId="412A5F98" w14:textId="5BD69A6D" w:rsidR="004620F3" w:rsidRPr="00240371" w:rsidRDefault="004620F3" w:rsidP="004620F3">
      <w:pPr>
        <w:ind w:left="720" w:hanging="720"/>
        <w:outlineLvl w:val="0"/>
        <w:rPr>
          <w:b/>
          <w:caps/>
          <w:kern w:val="28"/>
          <w:szCs w:val="22"/>
        </w:rPr>
      </w:pPr>
      <w:r w:rsidRPr="00240371">
        <w:rPr>
          <w:b/>
          <w:caps/>
          <w:kern w:val="28"/>
          <w:szCs w:val="22"/>
        </w:rPr>
        <w:t xml:space="preserve">BUSINESS COMPLIANCE Exhibit </w:t>
      </w:r>
      <w:r w:rsidR="00133B33" w:rsidRPr="00240371">
        <w:rPr>
          <w:b/>
          <w:caps/>
          <w:kern w:val="28"/>
          <w:szCs w:val="22"/>
        </w:rPr>
        <w:t>M</w:t>
      </w:r>
      <w:r w:rsidRPr="00240371">
        <w:rPr>
          <w:b/>
          <w:caps/>
          <w:kern w:val="28"/>
          <w:szCs w:val="22"/>
        </w:rPr>
        <w:t xml:space="preserve">, </w:t>
      </w:r>
    </w:p>
    <w:p w14:paraId="11A2270F" w14:textId="77777777" w:rsidR="004620F3" w:rsidRPr="00240371" w:rsidRDefault="004620F3" w:rsidP="004620F3">
      <w:pPr>
        <w:ind w:left="720" w:hanging="720"/>
        <w:outlineLvl w:val="0"/>
        <w:rPr>
          <w:b/>
          <w:caps/>
          <w:kern w:val="28"/>
          <w:szCs w:val="22"/>
        </w:rPr>
      </w:pPr>
      <w:r w:rsidRPr="00240371">
        <w:rPr>
          <w:b/>
          <w:caps/>
          <w:kern w:val="28"/>
          <w:szCs w:val="22"/>
        </w:rPr>
        <w:t>SERVICES OUTSIDE</w:t>
      </w:r>
      <w:r w:rsidR="00AF59DD" w:rsidRPr="00240371">
        <w:rPr>
          <w:b/>
          <w:caps/>
          <w:kern w:val="28"/>
          <w:szCs w:val="22"/>
        </w:rPr>
        <w:t xml:space="preserve"> THE</w:t>
      </w:r>
      <w:r w:rsidRPr="00240371">
        <w:rPr>
          <w:b/>
          <w:caps/>
          <w:kern w:val="28"/>
          <w:szCs w:val="22"/>
        </w:rPr>
        <w:t xml:space="preserve"> UNITED STATES</w:t>
      </w:r>
    </w:p>
    <w:p w14:paraId="14C11FF3" w14:textId="77777777" w:rsidR="004620F3" w:rsidRPr="000C4392" w:rsidRDefault="004620F3" w:rsidP="004620F3">
      <w:pPr>
        <w:outlineLvl w:val="1"/>
        <w:rPr>
          <w:b/>
          <w:sz w:val="18"/>
        </w:rPr>
      </w:pPr>
    </w:p>
    <w:p w14:paraId="4FF37B47" w14:textId="77777777" w:rsidR="004620F3" w:rsidRPr="000C4392" w:rsidRDefault="004620F3" w:rsidP="004620F3">
      <w:pPr>
        <w:pBdr>
          <w:top w:val="single" w:sz="36" w:space="1" w:color="auto"/>
        </w:pBdr>
        <w:jc w:val="center"/>
        <w:outlineLvl w:val="1"/>
        <w:rPr>
          <w:b/>
          <w:sz w:val="16"/>
        </w:rPr>
      </w:pPr>
    </w:p>
    <w:tbl>
      <w:tblPr>
        <w:tblStyle w:val="TableGrid3"/>
        <w:tblW w:w="10080" w:type="dxa"/>
        <w:tblInd w:w="-5" w:type="dxa"/>
        <w:tblLook w:val="04A0" w:firstRow="1" w:lastRow="0" w:firstColumn="1" w:lastColumn="0" w:noHBand="0" w:noVBand="1"/>
      </w:tblPr>
      <w:tblGrid>
        <w:gridCol w:w="10080"/>
      </w:tblGrid>
      <w:tr w:rsidR="004620F3" w:rsidRPr="000C4392" w14:paraId="0CFDC3E4" w14:textId="77777777" w:rsidTr="004620F3">
        <w:tc>
          <w:tcPr>
            <w:tcW w:w="10080" w:type="dxa"/>
            <w:shd w:val="clear" w:color="auto" w:fill="DBE5F1" w:themeFill="accent1" w:themeFillTint="33"/>
          </w:tcPr>
          <w:p w14:paraId="4ACD3001" w14:textId="77777777" w:rsidR="004620F3" w:rsidRPr="000C4392" w:rsidRDefault="004620F3" w:rsidP="005C6C2E">
            <w:pPr>
              <w:ind w:left="0" w:firstLine="0"/>
              <w:outlineLvl w:val="1"/>
              <w:rPr>
                <w:bCs/>
              </w:rPr>
            </w:pPr>
            <w:r w:rsidRPr="000C4392">
              <w:t xml:space="preserve">Pursuant to </w:t>
            </w:r>
            <w:hyperlink r:id="rId34" w:history="1">
              <w:r w:rsidRPr="000C4392">
                <w:rPr>
                  <w:color w:val="0000FF"/>
                  <w:u w:val="single"/>
                </w:rPr>
                <w:t>Executive Order 04-09</w:t>
              </w:r>
            </w:hyperlink>
            <w:r w:rsidRPr="000C4392">
              <w:t xml:space="preserve"> subparagraph 4, no state agency shall award a contract to a vendor who contemplates performing work (or having a subcontractor perform work) pursuant to the contract at a site outside of the United States, unless one of the exceptions identified below are met.  This document must be satisfactorily completed prior </w:t>
            </w:r>
            <w:proofErr w:type="gramStart"/>
            <w:r w:rsidRPr="000C4392">
              <w:t>to an</w:t>
            </w:r>
            <w:proofErr w:type="gramEnd"/>
            <w:r w:rsidRPr="000C4392">
              <w:t xml:space="preserve"> </w:t>
            </w:r>
            <w:proofErr w:type="gramStart"/>
            <w:r w:rsidRPr="000C4392">
              <w:t>award of</w:t>
            </w:r>
            <w:proofErr w:type="gramEnd"/>
            <w:r w:rsidRPr="000C4392">
              <w:t xml:space="preserve"> a contract.</w:t>
            </w:r>
          </w:p>
          <w:p w14:paraId="3CB76EB4" w14:textId="77777777" w:rsidR="004620F3" w:rsidRPr="000C4392" w:rsidRDefault="004620F3" w:rsidP="004620F3">
            <w:pPr>
              <w:outlineLvl w:val="1"/>
              <w:rPr>
                <w:b/>
              </w:rPr>
            </w:pPr>
          </w:p>
          <w:p w14:paraId="641ECF26" w14:textId="77777777" w:rsidR="004620F3" w:rsidRPr="000C4392" w:rsidRDefault="004620F3" w:rsidP="005C6C2E">
            <w:pPr>
              <w:ind w:left="0" w:firstLine="0"/>
              <w:outlineLvl w:val="1"/>
              <w:rPr>
                <w:bCs/>
              </w:rPr>
            </w:pPr>
            <w:r w:rsidRPr="000C4392">
              <w:t>Therefore, the vendor must disclose whether services proposed would be performed at a location outside of the United States and provide details in the space below or on an attached page.  If vendor does not complete the table below, the vendor is committing to complete all work in the United States for the duration of the contract.</w:t>
            </w:r>
          </w:p>
        </w:tc>
      </w:tr>
    </w:tbl>
    <w:p w14:paraId="7E50C88F" w14:textId="77777777" w:rsidR="004620F3" w:rsidRPr="000C4392" w:rsidRDefault="004620F3" w:rsidP="004620F3">
      <w:pPr>
        <w:outlineLvl w:val="1"/>
      </w:pPr>
    </w:p>
    <w:tbl>
      <w:tblPr>
        <w:tblW w:w="10080" w:type="dxa"/>
        <w:tblInd w:w="-10" w:type="dxa"/>
        <w:tblLayout w:type="fixed"/>
        <w:tblCellMar>
          <w:left w:w="0" w:type="dxa"/>
          <w:right w:w="0" w:type="dxa"/>
        </w:tblCellMar>
        <w:tblLook w:val="04A0" w:firstRow="1" w:lastRow="0" w:firstColumn="1" w:lastColumn="0" w:noHBand="0" w:noVBand="1"/>
      </w:tblPr>
      <w:tblGrid>
        <w:gridCol w:w="4235"/>
        <w:gridCol w:w="4307"/>
        <w:gridCol w:w="8"/>
        <w:gridCol w:w="810"/>
        <w:gridCol w:w="720"/>
      </w:tblGrid>
      <w:tr w:rsidR="004620F3" w:rsidRPr="000C4392" w14:paraId="6FAC34F8" w14:textId="77777777" w:rsidTr="004620F3">
        <w:trPr>
          <w:trHeight w:val="835"/>
        </w:trPr>
        <w:tc>
          <w:tcPr>
            <w:tcW w:w="85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01C5" w14:textId="77777777" w:rsidR="004620F3" w:rsidRPr="000C4392" w:rsidRDefault="004620F3" w:rsidP="004620F3">
            <w:pPr>
              <w:shd w:val="clear" w:color="auto" w:fill="FFFFFF"/>
            </w:pPr>
            <w:r w:rsidRPr="000C4392">
              <w:t xml:space="preserve">Will any of the services proposed by the vendor (or a proposed subcontractor) be performed at sites outside the United States?  </w:t>
            </w:r>
            <w:r w:rsidRPr="000C4392">
              <w:rPr>
                <w:u w:val="single"/>
              </w:rPr>
              <w:t>If the answer is “yes”, then provide the information below.</w:t>
            </w:r>
            <w:r w:rsidRPr="000C4392">
              <w:t xml:space="preserve">  If the answer is “no”, then the vendor does not need to complete the rest of this exhibit.</w:t>
            </w:r>
          </w:p>
        </w:tc>
        <w:tc>
          <w:tcPr>
            <w:tcW w:w="818" w:type="dxa"/>
            <w:gridSpan w:val="2"/>
            <w:tcBorders>
              <w:top w:val="single" w:sz="4" w:space="0" w:color="auto"/>
              <w:left w:val="single" w:sz="4" w:space="0" w:color="auto"/>
              <w:bottom w:val="single" w:sz="4" w:space="0" w:color="auto"/>
              <w:right w:val="single" w:sz="4" w:space="0" w:color="auto"/>
            </w:tcBorders>
            <w:vAlign w:val="center"/>
          </w:tcPr>
          <w:p w14:paraId="18EFCB18" w14:textId="77777777" w:rsidR="004620F3" w:rsidRPr="000C4392" w:rsidRDefault="004620F3" w:rsidP="004620F3">
            <w:pPr>
              <w:jc w:val="center"/>
            </w:pPr>
            <w:r w:rsidRPr="000C4392">
              <w:t xml:space="preserve">Yes  </w:t>
            </w:r>
            <w:sdt>
              <w:sdtPr>
                <w:id w:val="-475225757"/>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vAlign w:val="center"/>
          </w:tcPr>
          <w:p w14:paraId="424F1A2E" w14:textId="77777777" w:rsidR="004620F3" w:rsidRPr="000C4392" w:rsidRDefault="004620F3" w:rsidP="004620F3">
            <w:pPr>
              <w:jc w:val="center"/>
            </w:pPr>
            <w:r w:rsidRPr="000C4392">
              <w:t xml:space="preserve">No </w:t>
            </w:r>
            <w:sdt>
              <w:sdtPr>
                <w:id w:val="-1106577637"/>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r>
      <w:tr w:rsidR="004620F3" w:rsidRPr="000C4392" w14:paraId="6D48B22F" w14:textId="77777777" w:rsidTr="004620F3">
        <w:trPr>
          <w:trHeight w:val="835"/>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8FB44" w14:textId="77777777" w:rsidR="004620F3" w:rsidRPr="000C4392" w:rsidRDefault="004620F3" w:rsidP="004620F3">
            <w:pPr>
              <w:shd w:val="clear" w:color="auto" w:fill="FFFFFF"/>
            </w:pPr>
            <w:r w:rsidRPr="000C4392">
              <w:t xml:space="preserve">Identify the </w:t>
            </w:r>
            <w:r w:rsidRPr="000C4392">
              <w:rPr>
                <w:b/>
              </w:rPr>
              <w:t>name of the vendor and/or proposed subcontractor(s)</w:t>
            </w:r>
            <w:r w:rsidRPr="000C4392">
              <w:t xml:space="preserve"> that would be performing services at a site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084C2C35" w14:textId="77777777" w:rsidR="004620F3" w:rsidRPr="000C4392" w:rsidRDefault="004620F3" w:rsidP="004620F3">
            <w:pPr>
              <w:shd w:val="clear" w:color="auto" w:fill="FFFFFF"/>
            </w:pPr>
          </w:p>
        </w:tc>
      </w:tr>
      <w:tr w:rsidR="004620F3" w:rsidRPr="000C4392" w14:paraId="74C3565D" w14:textId="77777777" w:rsidTr="004620F3">
        <w:trPr>
          <w:trHeight w:val="538"/>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8B97A" w14:textId="77777777" w:rsidR="004620F3" w:rsidRPr="000C4392" w:rsidRDefault="004620F3" w:rsidP="004620F3">
            <w:pPr>
              <w:shd w:val="clear" w:color="auto" w:fill="FFFFFF"/>
            </w:pPr>
            <w:r w:rsidRPr="000C4392">
              <w:t xml:space="preserve">Describe the </w:t>
            </w:r>
            <w:r w:rsidRPr="000C4392">
              <w:rPr>
                <w:b/>
              </w:rPr>
              <w:t>services proposed</w:t>
            </w:r>
            <w:r w:rsidRPr="000C4392">
              <w:t xml:space="preserve"> </w:t>
            </w:r>
            <w:r w:rsidRPr="000C4392">
              <w:rPr>
                <w:b/>
              </w:rPr>
              <w:t>to be performed</w:t>
            </w:r>
            <w:r w:rsidRPr="000C4392">
              <w:t xml:space="preserve"> at sites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33202F4C" w14:textId="77777777" w:rsidR="004620F3" w:rsidRPr="000C4392" w:rsidRDefault="004620F3" w:rsidP="004620F3">
            <w:pPr>
              <w:shd w:val="clear" w:color="auto" w:fill="FFFFFF"/>
            </w:pPr>
          </w:p>
        </w:tc>
      </w:tr>
      <w:tr w:rsidR="004620F3" w:rsidRPr="000C4392" w14:paraId="6C3045BC" w14:textId="77777777" w:rsidTr="004620F3">
        <w:trPr>
          <w:trHeight w:val="556"/>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5333D" w14:textId="77777777" w:rsidR="004620F3" w:rsidRPr="000C4392" w:rsidRDefault="004620F3" w:rsidP="00A44570">
            <w:r w:rsidRPr="000C4392">
              <w:t xml:space="preserve">Identify </w:t>
            </w:r>
            <w:r w:rsidRPr="000C4392">
              <w:rPr>
                <w:b/>
              </w:rPr>
              <w:t>where the services would be performed</w:t>
            </w:r>
            <w:r w:rsidRPr="000C4392">
              <w:t xml:space="preserve"> at sites outside the United States.</w:t>
            </w:r>
          </w:p>
        </w:tc>
        <w:tc>
          <w:tcPr>
            <w:tcW w:w="5845" w:type="dxa"/>
            <w:gridSpan w:val="4"/>
            <w:tcBorders>
              <w:top w:val="single" w:sz="4" w:space="0" w:color="auto"/>
              <w:left w:val="single" w:sz="4" w:space="0" w:color="auto"/>
              <w:bottom w:val="single" w:sz="4" w:space="0" w:color="auto"/>
              <w:right w:val="single" w:sz="4" w:space="0" w:color="auto"/>
            </w:tcBorders>
          </w:tcPr>
          <w:p w14:paraId="021B4B9C" w14:textId="77777777" w:rsidR="004620F3" w:rsidRPr="000C4392" w:rsidRDefault="004620F3" w:rsidP="004620F3"/>
        </w:tc>
      </w:tr>
      <w:tr w:rsidR="004620F3" w:rsidRPr="000C4392" w14:paraId="397CEF58" w14:textId="77777777" w:rsidTr="004620F3">
        <w:trPr>
          <w:trHeight w:val="907"/>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021A2" w14:textId="77777777" w:rsidR="004620F3" w:rsidRPr="000C4392" w:rsidRDefault="004620F3" w:rsidP="004620F3">
            <w:pPr>
              <w:shd w:val="clear" w:color="auto" w:fill="FFFFFF"/>
              <w:ind w:left="-22"/>
            </w:pPr>
            <w:r w:rsidRPr="000C4392">
              <w:t xml:space="preserve">Identify when </w:t>
            </w:r>
            <w:r w:rsidRPr="000C4392">
              <w:rPr>
                <w:b/>
              </w:rPr>
              <w:t>(specific timeframe) in the life of the contract the services would be performed</w:t>
            </w:r>
            <w:r w:rsidRPr="000C4392">
              <w:t xml:space="preserve"> at sites outside the United States.</w:t>
            </w:r>
          </w:p>
        </w:tc>
        <w:tc>
          <w:tcPr>
            <w:tcW w:w="5845" w:type="dxa"/>
            <w:gridSpan w:val="4"/>
            <w:tcBorders>
              <w:top w:val="single" w:sz="4" w:space="0" w:color="auto"/>
              <w:left w:val="single" w:sz="4" w:space="0" w:color="auto"/>
              <w:bottom w:val="single" w:sz="4" w:space="0" w:color="auto"/>
              <w:right w:val="single" w:sz="4" w:space="0" w:color="auto"/>
            </w:tcBorders>
          </w:tcPr>
          <w:p w14:paraId="2146F049" w14:textId="77777777" w:rsidR="004620F3" w:rsidRPr="000C4392" w:rsidRDefault="004620F3" w:rsidP="004620F3">
            <w:pPr>
              <w:shd w:val="clear" w:color="auto" w:fill="FFFFFF"/>
              <w:ind w:left="-22"/>
            </w:pPr>
          </w:p>
        </w:tc>
      </w:tr>
      <w:tr w:rsidR="004620F3" w:rsidRPr="000C4392" w14:paraId="5E37F197" w14:textId="77777777" w:rsidTr="004620F3">
        <w:trPr>
          <w:trHeight w:val="619"/>
        </w:trPr>
        <w:tc>
          <w:tcPr>
            <w:tcW w:w="4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E01C" w14:textId="77777777" w:rsidR="004620F3" w:rsidRPr="000C4392" w:rsidRDefault="004620F3" w:rsidP="004620F3">
            <w:pPr>
              <w:shd w:val="clear" w:color="auto" w:fill="FFFFFF"/>
              <w:ind w:left="-22"/>
            </w:pPr>
            <w:r w:rsidRPr="000C4392">
              <w:t xml:space="preserve">Identify </w:t>
            </w:r>
            <w:r w:rsidRPr="000C4392">
              <w:rPr>
                <w:b/>
              </w:rPr>
              <w:t>why the services need to be performed</w:t>
            </w:r>
            <w:r w:rsidRPr="000C4392">
              <w:t xml:space="preserve"> at sites outside the United States. </w:t>
            </w:r>
          </w:p>
        </w:tc>
        <w:tc>
          <w:tcPr>
            <w:tcW w:w="5845" w:type="dxa"/>
            <w:gridSpan w:val="4"/>
            <w:tcBorders>
              <w:top w:val="single" w:sz="4" w:space="0" w:color="auto"/>
              <w:left w:val="single" w:sz="4" w:space="0" w:color="auto"/>
              <w:bottom w:val="single" w:sz="4" w:space="0" w:color="auto"/>
              <w:right w:val="single" w:sz="4" w:space="0" w:color="auto"/>
            </w:tcBorders>
          </w:tcPr>
          <w:p w14:paraId="02003D2F" w14:textId="77777777" w:rsidR="004620F3" w:rsidRPr="000C4392" w:rsidRDefault="004620F3" w:rsidP="004620F3">
            <w:pPr>
              <w:shd w:val="clear" w:color="auto" w:fill="FFFFFF"/>
            </w:pPr>
          </w:p>
        </w:tc>
      </w:tr>
      <w:tr w:rsidR="004620F3" w:rsidRPr="000C4392" w14:paraId="30E3CBB1" w14:textId="77777777" w:rsidTr="004620F3">
        <w:trPr>
          <w:trHeight w:val="790"/>
        </w:trPr>
        <w:tc>
          <w:tcPr>
            <w:tcW w:w="855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C0C92" w14:textId="77777777" w:rsidR="004620F3" w:rsidRPr="000C4392" w:rsidRDefault="004620F3" w:rsidP="004620F3">
            <w:r w:rsidRPr="000C4392">
              <w:t xml:space="preserve">Identify whether the proposed services meet at least one of the conditions described in section 4, subparagraphs a, b, c, and d of Executive Order 04-09 and how the exception(s) is met. If the answer is “yes” and exemption applies, then provide the information below.  </w:t>
            </w:r>
          </w:p>
        </w:tc>
        <w:tc>
          <w:tcPr>
            <w:tcW w:w="810" w:type="dxa"/>
            <w:tcBorders>
              <w:top w:val="single" w:sz="4" w:space="0" w:color="auto"/>
              <w:left w:val="single" w:sz="8" w:space="0" w:color="auto"/>
              <w:bottom w:val="single" w:sz="8" w:space="0" w:color="auto"/>
              <w:right w:val="single" w:sz="8" w:space="0" w:color="auto"/>
            </w:tcBorders>
            <w:vAlign w:val="center"/>
          </w:tcPr>
          <w:p w14:paraId="51BAF7EF" w14:textId="77777777" w:rsidR="004620F3" w:rsidRPr="000C4392" w:rsidRDefault="004620F3" w:rsidP="004620F3">
            <w:pPr>
              <w:jc w:val="center"/>
            </w:pPr>
            <w:r w:rsidRPr="000C4392">
              <w:t xml:space="preserve">Yes  </w:t>
            </w:r>
            <w:sdt>
              <w:sdtPr>
                <w:id w:val="2124961761"/>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c>
          <w:tcPr>
            <w:tcW w:w="720" w:type="dxa"/>
            <w:tcBorders>
              <w:top w:val="single" w:sz="4" w:space="0" w:color="auto"/>
              <w:left w:val="single" w:sz="8" w:space="0" w:color="auto"/>
              <w:bottom w:val="single" w:sz="8" w:space="0" w:color="auto"/>
              <w:right w:val="single" w:sz="8" w:space="0" w:color="auto"/>
            </w:tcBorders>
            <w:vAlign w:val="center"/>
          </w:tcPr>
          <w:p w14:paraId="0CC65CD3" w14:textId="77777777" w:rsidR="004620F3" w:rsidRPr="000C4392" w:rsidRDefault="004620F3" w:rsidP="004620F3">
            <w:pPr>
              <w:jc w:val="center"/>
            </w:pPr>
            <w:r w:rsidRPr="000C4392">
              <w:t xml:space="preserve">No </w:t>
            </w:r>
            <w:sdt>
              <w:sdtPr>
                <w:id w:val="-1733067861"/>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p>
        </w:tc>
      </w:tr>
      <w:tr w:rsidR="004620F3" w:rsidRPr="000C4392" w14:paraId="3D396F8C" w14:textId="77777777" w:rsidTr="004620F3">
        <w:trPr>
          <w:trHeight w:val="790"/>
        </w:trPr>
        <w:tc>
          <w:tcPr>
            <w:tcW w:w="100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0A1241" w14:textId="77777777" w:rsidR="004620F3" w:rsidRPr="000C4392" w:rsidRDefault="004620F3" w:rsidP="004620F3">
            <w:pPr>
              <w:rPr>
                <w:rFonts w:eastAsia="Calibri"/>
              </w:rPr>
            </w:pPr>
            <w:r w:rsidRPr="000C4392">
              <w:t>Mark the appropriate exemption below, and provide the requested details:</w:t>
            </w:r>
          </w:p>
          <w:p w14:paraId="536B0FFE" w14:textId="77777777" w:rsidR="004620F3" w:rsidRPr="000C4392" w:rsidRDefault="004620F3" w:rsidP="004620F3">
            <w:pPr>
              <w:ind w:left="616" w:hanging="616"/>
            </w:pPr>
            <w:r w:rsidRPr="000C4392">
              <w:t xml:space="preserve">(a) </w:t>
            </w:r>
            <w:sdt>
              <w:sdtPr>
                <w:id w:val="570617233"/>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Unique </w:t>
            </w:r>
            <w:proofErr w:type="gramStart"/>
            <w:r w:rsidRPr="000C4392">
              <w:t>good</w:t>
            </w:r>
            <w:proofErr w:type="gramEnd"/>
            <w:r w:rsidRPr="000C4392">
              <w:t xml:space="preserve"> or </w:t>
            </w:r>
            <w:proofErr w:type="gramStart"/>
            <w:r w:rsidRPr="000C4392">
              <w:t>service</w:t>
            </w:r>
            <w:proofErr w:type="gramEnd"/>
            <w:r w:rsidRPr="000C4392">
              <w:t xml:space="preserve"> that </w:t>
            </w:r>
            <w:proofErr w:type="gramStart"/>
            <w:r w:rsidRPr="000C4392">
              <w:t>is</w:t>
            </w:r>
            <w:proofErr w:type="gramEnd"/>
            <w:r w:rsidRPr="000C4392">
              <w:t xml:space="preserve"> deemed mandatory pursuant to the requirements herein and has no comparable </w:t>
            </w:r>
            <w:proofErr w:type="gramStart"/>
            <w:r w:rsidRPr="000C4392">
              <w:t>domestically-provided</w:t>
            </w:r>
            <w:proofErr w:type="gramEnd"/>
            <w:r w:rsidRPr="000C4392">
              <w:t xml:space="preserve"> </w:t>
            </w:r>
            <w:proofErr w:type="gramStart"/>
            <w:r w:rsidRPr="000C4392">
              <w:t>good</w:t>
            </w:r>
            <w:proofErr w:type="gramEnd"/>
            <w:r w:rsidRPr="000C4392">
              <w:t xml:space="preserve"> or </w:t>
            </w:r>
            <w:proofErr w:type="gramStart"/>
            <w:r w:rsidRPr="000C4392">
              <w:t>service</w:t>
            </w:r>
            <w:proofErr w:type="gramEnd"/>
            <w:r w:rsidRPr="000C4392">
              <w:t xml:space="preserve"> that can adequately duplicate the unique features provided by the vendor or its subcontractor.</w:t>
            </w:r>
          </w:p>
          <w:p w14:paraId="4D516EF2" w14:textId="77777777" w:rsidR="004620F3" w:rsidRPr="000C4392" w:rsidRDefault="004620F3" w:rsidP="00A44570">
            <w:r w:rsidRPr="000C4392">
              <w:t xml:space="preserve">EXPLAIN HOW THE GOOD OR SERVICE IS </w:t>
            </w:r>
            <w:proofErr w:type="gramStart"/>
            <w:r w:rsidRPr="000C4392">
              <w:t>UNIQUE:_</w:t>
            </w:r>
            <w:proofErr w:type="gramEnd"/>
            <w:r w:rsidRPr="000C4392">
              <w:t>______________________</w:t>
            </w:r>
          </w:p>
          <w:p w14:paraId="481A146D" w14:textId="77777777" w:rsidR="004620F3" w:rsidRPr="000C4392" w:rsidRDefault="004620F3" w:rsidP="004620F3">
            <w:r w:rsidRPr="000C4392">
              <w:t xml:space="preserve">(b)  </w:t>
            </w:r>
            <w:sdt>
              <w:sdtPr>
                <w:id w:val="417060385"/>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Foreign firm hired to market Missouri services/products to a foreign country.</w:t>
            </w:r>
          </w:p>
          <w:p w14:paraId="2B8E839F" w14:textId="77777777" w:rsidR="004620F3" w:rsidRPr="000C4392" w:rsidRDefault="004620F3" w:rsidP="00A44570">
            <w:r w:rsidRPr="000C4392">
              <w:t>IDENTIFY THE APPLICABLE RFP PARAGRAPHS HEREIN: __________________________</w:t>
            </w:r>
          </w:p>
          <w:p w14:paraId="155C456E" w14:textId="77777777" w:rsidR="004620F3" w:rsidRPr="000C4392" w:rsidRDefault="004620F3" w:rsidP="004620F3">
            <w:pPr>
              <w:ind w:left="706" w:hanging="706"/>
            </w:pPr>
            <w:r w:rsidRPr="000C4392">
              <w:t xml:space="preserve">(c)  </w:t>
            </w:r>
            <w:sdt>
              <w:sdtPr>
                <w:id w:val="-959024372"/>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A significant or substantial economic cost factor exists that outweighs the economic impact of providing the function or professional services within the United States, and such failure in using the vendor or subcontractor’s services would result in economic hardship to the state.</w:t>
            </w:r>
          </w:p>
          <w:p w14:paraId="0FE03833" w14:textId="77777777" w:rsidR="004620F3" w:rsidRPr="000C4392" w:rsidRDefault="004620F3" w:rsidP="00A44570">
            <w:r w:rsidRPr="000C4392">
              <w:t xml:space="preserve">EXPLAIN </w:t>
            </w:r>
            <w:proofErr w:type="gramStart"/>
            <w:r w:rsidRPr="000C4392">
              <w:t>HOW:_</w:t>
            </w:r>
            <w:proofErr w:type="gramEnd"/>
            <w:r w:rsidRPr="000C4392">
              <w:t>______________________________________________________</w:t>
            </w:r>
          </w:p>
          <w:p w14:paraId="27D8A896" w14:textId="77777777" w:rsidR="004620F3" w:rsidRPr="000C4392" w:rsidRDefault="004620F3" w:rsidP="004620F3">
            <w:pPr>
              <w:ind w:left="676" w:hanging="676"/>
            </w:pPr>
            <w:r w:rsidRPr="000C4392">
              <w:t xml:space="preserve">(d)  </w:t>
            </w:r>
            <w:sdt>
              <w:sdtPr>
                <w:id w:val="-1996791720"/>
                <w14:checkbox>
                  <w14:checked w14:val="0"/>
                  <w14:checkedState w14:val="2612" w14:font="MS Gothic"/>
                  <w14:uncheckedState w14:val="2610" w14:font="MS Gothic"/>
                </w14:checkbox>
              </w:sdtPr>
              <w:sdtEndPr/>
              <w:sdtContent>
                <w:r w:rsidRPr="000C4392">
                  <w:rPr>
                    <w:rFonts w:ascii="Segoe UI Symbol" w:eastAsia="MS Gothic" w:hAnsi="Segoe UI Symbol" w:cs="Segoe UI Symbol"/>
                  </w:rPr>
                  <w:t>☐</w:t>
                </w:r>
              </w:sdtContent>
            </w:sdt>
            <w:r w:rsidRPr="000C4392">
              <w:t xml:space="preserve"> Vendor/subcontractor maintains significant business presence in the United States and only performs trivial portion of contract work outside US.  </w:t>
            </w:r>
          </w:p>
          <w:p w14:paraId="3DC854D7" w14:textId="77777777" w:rsidR="004620F3" w:rsidRPr="000C4392" w:rsidRDefault="004620F3" w:rsidP="00A44570">
            <w:r w:rsidRPr="000C4392">
              <w:t>IDENTIFY MAXIMUM PERCENTAGE of the overall value of the contract, for any contract period, attributed to the value of the services being performed at sites outside the United States identified above:  ___%</w:t>
            </w:r>
          </w:p>
          <w:p w14:paraId="496B877C" w14:textId="77777777" w:rsidR="004620F3" w:rsidRPr="000C4392" w:rsidRDefault="004620F3" w:rsidP="004620F3">
            <w:pPr>
              <w:ind w:left="1039"/>
            </w:pPr>
          </w:p>
        </w:tc>
      </w:tr>
    </w:tbl>
    <w:p w14:paraId="5F791CFB" w14:textId="77777777" w:rsidR="004620F3" w:rsidRPr="000C4392" w:rsidRDefault="004620F3" w:rsidP="004620F3">
      <w:pPr>
        <w:outlineLvl w:val="0"/>
        <w:rPr>
          <w:b/>
          <w:caps/>
          <w:kern w:val="28"/>
        </w:rPr>
      </w:pPr>
      <w:r w:rsidRPr="000C4392">
        <w:rPr>
          <w:b/>
          <w:caps/>
          <w:kern w:val="28"/>
        </w:rPr>
        <w:br w:type="page"/>
      </w:r>
    </w:p>
    <w:p w14:paraId="4459C231" w14:textId="3EF048AC" w:rsidR="004620F3" w:rsidRPr="00240371" w:rsidRDefault="004620F3" w:rsidP="004620F3">
      <w:pPr>
        <w:outlineLvl w:val="1"/>
        <w:rPr>
          <w:b/>
          <w:szCs w:val="22"/>
        </w:rPr>
      </w:pPr>
      <w:r w:rsidRPr="00240371">
        <w:rPr>
          <w:b/>
          <w:bCs/>
          <w:szCs w:val="22"/>
        </w:rPr>
        <w:t xml:space="preserve">BUSINESS </w:t>
      </w:r>
      <w:proofErr w:type="gramStart"/>
      <w:r w:rsidRPr="00240371">
        <w:rPr>
          <w:b/>
          <w:bCs/>
          <w:szCs w:val="22"/>
        </w:rPr>
        <w:t xml:space="preserve">COMPLIANCE  </w:t>
      </w:r>
      <w:r w:rsidRPr="00240371">
        <w:rPr>
          <w:b/>
          <w:szCs w:val="22"/>
        </w:rPr>
        <w:t>EXHIBIT</w:t>
      </w:r>
      <w:proofErr w:type="gramEnd"/>
      <w:r w:rsidRPr="00240371">
        <w:rPr>
          <w:b/>
          <w:szCs w:val="22"/>
        </w:rPr>
        <w:t xml:space="preserve"> </w:t>
      </w:r>
      <w:r w:rsidR="00133B33" w:rsidRPr="00240371">
        <w:rPr>
          <w:b/>
          <w:szCs w:val="22"/>
        </w:rPr>
        <w:t>N</w:t>
      </w:r>
      <w:r w:rsidRPr="00240371">
        <w:rPr>
          <w:b/>
          <w:szCs w:val="22"/>
        </w:rPr>
        <w:t xml:space="preserve">, </w:t>
      </w:r>
    </w:p>
    <w:p w14:paraId="427BB90D" w14:textId="77777777" w:rsidR="004620F3" w:rsidRPr="00240371" w:rsidRDefault="004620F3" w:rsidP="004620F3">
      <w:pPr>
        <w:outlineLvl w:val="1"/>
        <w:rPr>
          <w:b/>
          <w:szCs w:val="22"/>
        </w:rPr>
      </w:pPr>
      <w:r w:rsidRPr="00240371">
        <w:rPr>
          <w:b/>
          <w:szCs w:val="22"/>
        </w:rPr>
        <w:t xml:space="preserve">EMPLOYEE/CONFLICT OF INTEREST </w:t>
      </w:r>
    </w:p>
    <w:p w14:paraId="1F770D1A" w14:textId="77777777" w:rsidR="004620F3" w:rsidRPr="000C4392" w:rsidRDefault="004620F3" w:rsidP="004620F3">
      <w:pPr>
        <w:outlineLvl w:val="1"/>
        <w:rPr>
          <w:b/>
          <w:sz w:val="18"/>
        </w:rPr>
      </w:pPr>
    </w:p>
    <w:p w14:paraId="353E6F12" w14:textId="77777777" w:rsidR="004620F3" w:rsidRPr="000C4392" w:rsidRDefault="004620F3" w:rsidP="004620F3">
      <w:pPr>
        <w:pBdr>
          <w:top w:val="single" w:sz="36" w:space="1" w:color="auto"/>
        </w:pBdr>
        <w:jc w:val="center"/>
        <w:outlineLvl w:val="1"/>
        <w:rPr>
          <w:b/>
          <w:sz w:val="16"/>
        </w:rPr>
      </w:pPr>
    </w:p>
    <w:tbl>
      <w:tblPr>
        <w:tblStyle w:val="TableGrid3"/>
        <w:tblW w:w="0" w:type="auto"/>
        <w:tblLook w:val="04A0" w:firstRow="1" w:lastRow="0" w:firstColumn="1" w:lastColumn="0" w:noHBand="0" w:noVBand="1"/>
      </w:tblPr>
      <w:tblGrid>
        <w:gridCol w:w="10070"/>
      </w:tblGrid>
      <w:tr w:rsidR="004620F3" w:rsidRPr="000C4392" w14:paraId="725102A3" w14:textId="77777777" w:rsidTr="004620F3">
        <w:tc>
          <w:tcPr>
            <w:tcW w:w="10070" w:type="dxa"/>
            <w:shd w:val="clear" w:color="auto" w:fill="DBE5F1" w:themeFill="accent1" w:themeFillTint="33"/>
          </w:tcPr>
          <w:p w14:paraId="3737CA19" w14:textId="77777777" w:rsidR="004620F3" w:rsidRPr="000C4392" w:rsidRDefault="004620F3" w:rsidP="00886917">
            <w:pPr>
              <w:ind w:left="0" w:firstLine="0"/>
              <w:outlineLvl w:val="1"/>
              <w:rPr>
                <w:b/>
              </w:rPr>
            </w:pPr>
            <w:r w:rsidRPr="000C4392">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28DF1416" w14:textId="77777777" w:rsidR="004620F3" w:rsidRPr="000C4392" w:rsidRDefault="004620F3" w:rsidP="004620F3">
      <w:pPr>
        <w:outlineLvl w:val="1"/>
      </w:pPr>
    </w:p>
    <w:tbl>
      <w:tblPr>
        <w:tblStyle w:val="TableGrid8"/>
        <w:tblW w:w="10080" w:type="dxa"/>
        <w:tblInd w:w="-5" w:type="dxa"/>
        <w:tblLook w:val="04A0" w:firstRow="1" w:lastRow="0" w:firstColumn="1" w:lastColumn="0" w:noHBand="0" w:noVBand="1"/>
      </w:tblPr>
      <w:tblGrid>
        <w:gridCol w:w="6185"/>
        <w:gridCol w:w="3895"/>
      </w:tblGrid>
      <w:tr w:rsidR="004620F3" w:rsidRPr="000C4392" w14:paraId="15E32E45" w14:textId="77777777" w:rsidTr="004620F3">
        <w:tc>
          <w:tcPr>
            <w:tcW w:w="6185" w:type="dxa"/>
          </w:tcPr>
          <w:p w14:paraId="111266FD" w14:textId="77777777" w:rsidR="004620F3" w:rsidRPr="000C4392" w:rsidRDefault="004620F3" w:rsidP="00886917">
            <w:pPr>
              <w:ind w:left="0" w:firstLine="0"/>
              <w:outlineLvl w:val="2"/>
            </w:pPr>
            <w:r w:rsidRPr="000C4392">
              <w:t>Name and title of elected or appointed official or employee of the State of Missouri or any political subdivision thereof:</w:t>
            </w:r>
          </w:p>
        </w:tc>
        <w:tc>
          <w:tcPr>
            <w:tcW w:w="3895" w:type="dxa"/>
            <w:vAlign w:val="center"/>
          </w:tcPr>
          <w:p w14:paraId="0A05A6F8" w14:textId="77777777" w:rsidR="004620F3" w:rsidRPr="000C4392" w:rsidRDefault="004620F3" w:rsidP="004620F3">
            <w:pPr>
              <w:outlineLvl w:val="2"/>
            </w:pPr>
          </w:p>
        </w:tc>
      </w:tr>
      <w:tr w:rsidR="004620F3" w:rsidRPr="000C4392" w14:paraId="75B86CC0" w14:textId="77777777" w:rsidTr="004620F3">
        <w:tc>
          <w:tcPr>
            <w:tcW w:w="6185" w:type="dxa"/>
          </w:tcPr>
          <w:p w14:paraId="4772CD0E" w14:textId="77777777" w:rsidR="004620F3" w:rsidRPr="000C4392" w:rsidRDefault="004620F3" w:rsidP="00886917">
            <w:pPr>
              <w:ind w:left="0" w:firstLine="0"/>
              <w:outlineLvl w:val="2"/>
            </w:pPr>
            <w:r w:rsidRPr="000C4392">
              <w:t xml:space="preserve">If </w:t>
            </w:r>
            <w:proofErr w:type="gramStart"/>
            <w:r w:rsidRPr="000C4392">
              <w:t>employee</w:t>
            </w:r>
            <w:proofErr w:type="gramEnd"/>
            <w:r w:rsidRPr="000C4392">
              <w:t xml:space="preserve"> of the State of Missouri or political subdivision thereof, provide name of state agency or political subdivision where employed:</w:t>
            </w:r>
          </w:p>
        </w:tc>
        <w:tc>
          <w:tcPr>
            <w:tcW w:w="3895" w:type="dxa"/>
            <w:vAlign w:val="center"/>
          </w:tcPr>
          <w:p w14:paraId="1A317093" w14:textId="77777777" w:rsidR="004620F3" w:rsidRPr="000C4392" w:rsidRDefault="004620F3" w:rsidP="004620F3">
            <w:pPr>
              <w:outlineLvl w:val="2"/>
            </w:pPr>
          </w:p>
        </w:tc>
      </w:tr>
      <w:tr w:rsidR="004620F3" w:rsidRPr="000C4392" w14:paraId="2C30CEF0" w14:textId="77777777" w:rsidTr="004620F3">
        <w:tc>
          <w:tcPr>
            <w:tcW w:w="6185" w:type="dxa"/>
          </w:tcPr>
          <w:p w14:paraId="3F30E82D" w14:textId="77777777" w:rsidR="004620F3" w:rsidRPr="000C4392" w:rsidRDefault="004620F3" w:rsidP="00886917">
            <w:pPr>
              <w:ind w:left="0" w:firstLine="0"/>
              <w:outlineLvl w:val="2"/>
            </w:pPr>
            <w:r w:rsidRPr="000C4392">
              <w:t>Percentage of ownership interest in vendor’s organization held by elected or appointed official or employee of the State of Missouri or political subdivision thereof:</w:t>
            </w:r>
          </w:p>
        </w:tc>
        <w:tc>
          <w:tcPr>
            <w:tcW w:w="3895" w:type="dxa"/>
            <w:vAlign w:val="center"/>
          </w:tcPr>
          <w:p w14:paraId="5247EBE0" w14:textId="77777777" w:rsidR="004620F3" w:rsidRPr="000C4392" w:rsidRDefault="004620F3" w:rsidP="004620F3">
            <w:pPr>
              <w:outlineLvl w:val="2"/>
            </w:pPr>
            <w:r w:rsidRPr="000C4392">
              <w:t>__________%</w:t>
            </w:r>
          </w:p>
        </w:tc>
      </w:tr>
    </w:tbl>
    <w:p w14:paraId="677F8981" w14:textId="46A82232" w:rsidR="004620F3" w:rsidRPr="000C4392" w:rsidRDefault="004620F3" w:rsidP="004620F3">
      <w:pPr>
        <w:outlineLvl w:val="1"/>
        <w:rPr>
          <w:b/>
          <w:bCs/>
          <w:iCs/>
          <w:u w:val="single"/>
        </w:rPr>
      </w:pPr>
    </w:p>
    <w:sectPr w:rsidR="004620F3" w:rsidRPr="000C4392" w:rsidSect="000552A5">
      <w:pgSz w:w="12240" w:h="15840" w:code="1"/>
      <w:pgMar w:top="1440" w:right="1080" w:bottom="1440" w:left="1080" w:header="72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rham, Carl" w:date="2025-10-01T16:08:00Z" w:initials="CG">
    <w:p w14:paraId="6A0FEFBE" w14:textId="290E98FC" w:rsidR="00DD7999" w:rsidRDefault="00DD7999" w:rsidP="00DD7999">
      <w:pPr>
        <w:pStyle w:val="CommentText"/>
      </w:pPr>
      <w:r>
        <w:rPr>
          <w:rStyle w:val="CommentReference"/>
        </w:rPr>
        <w:annotationRef/>
      </w:r>
      <w:r>
        <w:t xml:space="preserve">Operating System: Microsoft Windows Server 2008 Standard 64 Bit  </w:t>
      </w:r>
    </w:p>
    <w:p w14:paraId="006D40B1" w14:textId="77777777" w:rsidR="00DD7999" w:rsidRDefault="00DD7999" w:rsidP="00DD7999">
      <w:pPr>
        <w:pStyle w:val="CommentText"/>
      </w:pPr>
      <w:r>
        <w:t xml:space="preserve">Processor: 4 CPU </w:t>
      </w:r>
    </w:p>
    <w:p w14:paraId="7A5772A8" w14:textId="77777777" w:rsidR="00DD7999" w:rsidRDefault="00DD7999" w:rsidP="00DD7999">
      <w:pPr>
        <w:pStyle w:val="CommentText"/>
      </w:pPr>
      <w:r>
        <w:t>Memory: 32GB RAM</w:t>
      </w:r>
    </w:p>
    <w:p w14:paraId="07D68541" w14:textId="77777777" w:rsidR="00DD7999" w:rsidRDefault="00DD7999" w:rsidP="00DD7999">
      <w:pPr>
        <w:pStyle w:val="CommentText"/>
      </w:pPr>
      <w:r>
        <w:t xml:space="preserve">Platform: VMware </w:t>
      </w:r>
    </w:p>
    <w:p w14:paraId="45879CD9" w14:textId="77777777" w:rsidR="00DD7999" w:rsidRDefault="00DD7999" w:rsidP="00DD7999">
      <w:pPr>
        <w:pStyle w:val="CommentText"/>
      </w:pPr>
      <w:r>
        <w:t>Version can be removed</w:t>
      </w:r>
    </w:p>
  </w:comment>
  <w:comment w:id="1" w:author="Lee, Regina V" w:date="2025-10-02T10:33:00Z" w:initials="RL">
    <w:p w14:paraId="512E72F0" w14:textId="77777777" w:rsidR="00541EA8" w:rsidRDefault="00541EA8" w:rsidP="00541EA8">
      <w:pPr>
        <w:pStyle w:val="CommentText"/>
      </w:pPr>
      <w:r>
        <w:rPr>
          <w:rStyle w:val="CommentReference"/>
        </w:rPr>
        <w:annotationRef/>
      </w:r>
      <w:r>
        <w:rPr>
          <w:b/>
          <w:bCs/>
          <w:color w:val="0E101A"/>
        </w:rPr>
        <w:t>WebLogic</w:t>
      </w:r>
      <w:r>
        <w:t xml:space="preserve">: WebLogic is a web server bundled with PeopleSoft applications. This is installed/configured as part of the PeopleSoft installation and maintained as a service to handle all web traffic of the PeopleSoft application. </w:t>
      </w:r>
    </w:p>
    <w:p w14:paraId="7DFC346E" w14:textId="77777777" w:rsidR="00541EA8" w:rsidRDefault="00541EA8" w:rsidP="00541EA8">
      <w:pPr>
        <w:pStyle w:val="CommentText"/>
      </w:pPr>
      <w:r>
        <w:rPr>
          <w:b/>
          <w:bCs/>
          <w:color w:val="0E101A"/>
        </w:rPr>
        <w:t>Tuxedo</w:t>
      </w:r>
      <w:r>
        <w:t xml:space="preserve">: Tuxedo is a middle-layer service that works between the PeopleSoft Application server, the Web server, and the database. It is embedded with an App server and monitored as a service with the App server. No additional maintenance or licensing is required other than monitoring and maintaining patches along with the app server. </w:t>
      </w:r>
    </w:p>
    <w:p w14:paraId="0511A23E" w14:textId="77777777" w:rsidR="00541EA8" w:rsidRDefault="00541EA8" w:rsidP="00541EA8">
      <w:pPr>
        <w:pStyle w:val="CommentText"/>
      </w:pPr>
      <w:r>
        <w:rPr>
          <w:b/>
          <w:bCs/>
          <w:color w:val="0E101A"/>
        </w:rPr>
        <w:t>MicroFocus Cobol Compiler</w:t>
      </w:r>
      <w:r>
        <w:t xml:space="preserve">: It is an additional software licensed by Oracle with PeopleSoft/Peopletools and required to compile all Cobol programs when a Cobol program is changed or added to the existing list of programs. </w:t>
      </w:r>
    </w:p>
  </w:comment>
  <w:comment w:id="2" w:author="Lee, Regina V" w:date="2025-10-02T11:02:00Z" w:initials="RL">
    <w:p w14:paraId="59FE0FF8" w14:textId="77777777" w:rsidR="00B23B99" w:rsidRDefault="00B23B99" w:rsidP="00B23B99">
      <w:pPr>
        <w:pStyle w:val="CommentText"/>
      </w:pPr>
      <w:r>
        <w:rPr>
          <w:rStyle w:val="CommentReference"/>
        </w:rPr>
        <w:annotationRef/>
      </w:r>
      <w:r>
        <w:t xml:space="preserve">We can remove this. Carried over from the sample provided.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879CD9" w15:done="0"/>
  <w15:commentEx w15:paraId="0511A23E" w15:paraIdParent="45879CD9" w15:done="0"/>
  <w15:commentEx w15:paraId="59FE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F8C9C5" w16cex:dateUtc="2025-10-01T21:08:00Z"/>
  <w16cex:commentExtensible w16cex:durableId="000C71AE" w16cex:dateUtc="2025-10-02T15:33:00Z"/>
  <w16cex:commentExtensible w16cex:durableId="34A48CC2" w16cex:dateUtc="2025-10-02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879CD9" w16cid:durableId="4FF8C9C5"/>
  <w16cid:commentId w16cid:paraId="0511A23E" w16cid:durableId="000C71AE"/>
  <w16cid:commentId w16cid:paraId="59FE0FF8" w16cid:durableId="34A48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2E14" w14:textId="77777777" w:rsidR="00D83C6E" w:rsidRDefault="00D83C6E">
      <w:r>
        <w:separator/>
      </w:r>
    </w:p>
  </w:endnote>
  <w:endnote w:type="continuationSeparator" w:id="0">
    <w:p w14:paraId="6EB532D2" w14:textId="77777777" w:rsidR="00D83C6E" w:rsidRDefault="00D8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5F39" w14:textId="77777777" w:rsidR="00D83C6E" w:rsidRDefault="00D83C6E">
      <w:r>
        <w:separator/>
      </w:r>
    </w:p>
  </w:footnote>
  <w:footnote w:type="continuationSeparator" w:id="0">
    <w:p w14:paraId="3C47445A" w14:textId="77777777" w:rsidR="00D83C6E" w:rsidRDefault="00D8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F7CE" w14:textId="3C462D8D" w:rsidR="00C32964" w:rsidRPr="000C4392" w:rsidRDefault="00E9572F" w:rsidP="004620F3">
    <w:pPr>
      <w:pStyle w:val="Header"/>
      <w:tabs>
        <w:tab w:val="clear" w:pos="8640"/>
        <w:tab w:val="right" w:pos="9450"/>
      </w:tabs>
      <w:rPr>
        <w:szCs w:val="22"/>
      </w:rPr>
    </w:pPr>
    <w:r w:rsidRPr="000C4392">
      <w:rPr>
        <w:b/>
        <w:bCs/>
        <w:szCs w:val="22"/>
      </w:rPr>
      <w:t>RFP #FY2026- 1250-0001</w:t>
    </w:r>
    <w:r w:rsidR="00C32964" w:rsidRPr="000C4392">
      <w:rPr>
        <w:szCs w:val="22"/>
      </w:rPr>
      <w:tab/>
    </w:r>
    <w:r w:rsidR="00C32964" w:rsidRPr="000C4392">
      <w:rPr>
        <w:szCs w:val="22"/>
      </w:rPr>
      <w:tab/>
      <w:t xml:space="preserve">Page </w:t>
    </w:r>
    <w:r w:rsidR="00C32964" w:rsidRPr="000C4392">
      <w:rPr>
        <w:rStyle w:val="PageNumber"/>
        <w:szCs w:val="22"/>
      </w:rPr>
      <w:fldChar w:fldCharType="begin"/>
    </w:r>
    <w:r w:rsidR="00C32964" w:rsidRPr="000C4392">
      <w:rPr>
        <w:rStyle w:val="PageNumber"/>
        <w:szCs w:val="22"/>
      </w:rPr>
      <w:instrText xml:space="preserve"> PAGE </w:instrText>
    </w:r>
    <w:r w:rsidR="00C32964" w:rsidRPr="000C4392">
      <w:rPr>
        <w:rStyle w:val="PageNumber"/>
        <w:szCs w:val="22"/>
      </w:rPr>
      <w:fldChar w:fldCharType="separate"/>
    </w:r>
    <w:r w:rsidR="008471BE" w:rsidRPr="000C4392">
      <w:rPr>
        <w:rStyle w:val="PageNumber"/>
        <w:noProof/>
        <w:szCs w:val="22"/>
      </w:rPr>
      <w:t>68</w:t>
    </w:r>
    <w:r w:rsidR="00C32964" w:rsidRPr="000C4392">
      <w:rPr>
        <w:rStyle w:val="PageNumber"/>
        <w:szCs w:val="22"/>
      </w:rPr>
      <w:fldChar w:fldCharType="end"/>
    </w:r>
    <w:r w:rsidR="00C32964" w:rsidRPr="000C4392">
      <w:rPr>
        <w:szCs w:val="22"/>
      </w:rPr>
      <w:t xml:space="preserve"> </w:t>
    </w:r>
  </w:p>
  <w:p w14:paraId="3168534F" w14:textId="77777777" w:rsidR="00C32964" w:rsidRDefault="00C3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3CB1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E67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8689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FCAF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129B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C0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0A4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ACF4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1CAA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304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CE04C08"/>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432" w:firstLine="0"/>
      </w:pPr>
      <w:rPr>
        <w:b w:val="0"/>
        <w:bCs w:val="0"/>
      </w:r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1"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D1D78"/>
    <w:multiLevelType w:val="hybridMultilevel"/>
    <w:tmpl w:val="0B063E2C"/>
    <w:lvl w:ilvl="0" w:tplc="AFA00702">
      <w:start w:val="1"/>
      <w:numFmt w:val="decimal"/>
      <w:lvlText w:val="%1."/>
      <w:lvlJc w:val="left"/>
      <w:pPr>
        <w:ind w:left="720" w:hanging="360"/>
      </w:pPr>
      <w:rPr>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F2B9E"/>
    <w:multiLevelType w:val="hybridMultilevel"/>
    <w:tmpl w:val="F60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E7742"/>
    <w:multiLevelType w:val="hybridMultilevel"/>
    <w:tmpl w:val="4A6A49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1368E"/>
    <w:multiLevelType w:val="hybridMultilevel"/>
    <w:tmpl w:val="85AA3BF8"/>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7"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B187C"/>
    <w:multiLevelType w:val="multilevel"/>
    <w:tmpl w:val="20165EF0"/>
    <w:lvl w:ilvl="0">
      <w:start w:val="5"/>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1" w15:restartNumberingAfterBreak="0">
    <w:nsid w:val="718833E1"/>
    <w:multiLevelType w:val="hybridMultilevel"/>
    <w:tmpl w:val="8D52E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AD046FE"/>
    <w:multiLevelType w:val="hybridMultilevel"/>
    <w:tmpl w:val="73D0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B6FF5"/>
    <w:multiLevelType w:val="hybridMultilevel"/>
    <w:tmpl w:val="B96283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656005">
    <w:abstractNumId w:val="10"/>
  </w:num>
  <w:num w:numId="2" w16cid:durableId="1871643202">
    <w:abstractNumId w:val="22"/>
  </w:num>
  <w:num w:numId="3" w16cid:durableId="1620795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064757">
    <w:abstractNumId w:val="12"/>
  </w:num>
  <w:num w:numId="5" w16cid:durableId="73743882">
    <w:abstractNumId w:val="19"/>
  </w:num>
  <w:num w:numId="6" w16cid:durableId="1680814424">
    <w:abstractNumId w:val="20"/>
  </w:num>
  <w:num w:numId="7" w16cid:durableId="175310267">
    <w:abstractNumId w:val="17"/>
  </w:num>
  <w:num w:numId="8" w16cid:durableId="1499733635">
    <w:abstractNumId w:val="14"/>
  </w:num>
  <w:num w:numId="9" w16cid:durableId="1917470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439483">
    <w:abstractNumId w:val="25"/>
  </w:num>
  <w:num w:numId="11" w16cid:durableId="540089603">
    <w:abstractNumId w:val="11"/>
  </w:num>
  <w:num w:numId="12" w16cid:durableId="1826388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8294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41780">
    <w:abstractNumId w:val="18"/>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470138">
    <w:abstractNumId w:val="16"/>
  </w:num>
  <w:num w:numId="16" w16cid:durableId="1231430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268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554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724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597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429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091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051606">
    <w:abstractNumId w:val="9"/>
  </w:num>
  <w:num w:numId="24" w16cid:durableId="584924047">
    <w:abstractNumId w:val="7"/>
  </w:num>
  <w:num w:numId="25" w16cid:durableId="286203819">
    <w:abstractNumId w:val="6"/>
  </w:num>
  <w:num w:numId="26" w16cid:durableId="1627808614">
    <w:abstractNumId w:val="5"/>
  </w:num>
  <w:num w:numId="27" w16cid:durableId="1648701620">
    <w:abstractNumId w:val="4"/>
  </w:num>
  <w:num w:numId="28" w16cid:durableId="1439791025">
    <w:abstractNumId w:val="8"/>
  </w:num>
  <w:num w:numId="29" w16cid:durableId="1299218384">
    <w:abstractNumId w:val="3"/>
  </w:num>
  <w:num w:numId="30" w16cid:durableId="560287060">
    <w:abstractNumId w:val="2"/>
  </w:num>
  <w:num w:numId="31" w16cid:durableId="776365459">
    <w:abstractNumId w:val="1"/>
  </w:num>
  <w:num w:numId="32" w16cid:durableId="767965096">
    <w:abstractNumId w:val="0"/>
  </w:num>
  <w:num w:numId="33" w16cid:durableId="1698314870">
    <w:abstractNumId w:val="15"/>
  </w:num>
  <w:num w:numId="34" w16cid:durableId="313880335">
    <w:abstractNumId w:val="24"/>
  </w:num>
  <w:num w:numId="35" w16cid:durableId="1906332278">
    <w:abstractNumId w:val="21"/>
  </w:num>
  <w:num w:numId="36" w16cid:durableId="2033651449">
    <w:abstractNumId w:val="13"/>
  </w:num>
  <w:num w:numId="37" w16cid:durableId="542714568">
    <w:abstractNumId w:val="26"/>
  </w:num>
  <w:num w:numId="38" w16cid:durableId="52567831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ham, Carl">
    <w15:presenceInfo w15:providerId="AD" w15:userId="S::cgorham@slmpd.org::de175c6e-e3cc-449f-9c23-3f4703d3f48c"/>
  </w15:person>
  <w15:person w15:author="Lee, Regina V">
    <w15:presenceInfo w15:providerId="AD" w15:userId="S::rvlewis@slmpd.org::4188f79c-4241-4f65-8632-75f5a0ffae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48"/>
    <w:rsid w:val="000012D0"/>
    <w:rsid w:val="0000251B"/>
    <w:rsid w:val="00003C02"/>
    <w:rsid w:val="00003D92"/>
    <w:rsid w:val="000114A8"/>
    <w:rsid w:val="00012F37"/>
    <w:rsid w:val="0001320F"/>
    <w:rsid w:val="000135A9"/>
    <w:rsid w:val="000143A2"/>
    <w:rsid w:val="00014C88"/>
    <w:rsid w:val="00027F9A"/>
    <w:rsid w:val="0003216D"/>
    <w:rsid w:val="00035737"/>
    <w:rsid w:val="00040757"/>
    <w:rsid w:val="00042D11"/>
    <w:rsid w:val="00042EF6"/>
    <w:rsid w:val="00043D89"/>
    <w:rsid w:val="00045190"/>
    <w:rsid w:val="0004572A"/>
    <w:rsid w:val="000552A5"/>
    <w:rsid w:val="000568F4"/>
    <w:rsid w:val="00057EFD"/>
    <w:rsid w:val="000609E0"/>
    <w:rsid w:val="00064E01"/>
    <w:rsid w:val="0006641D"/>
    <w:rsid w:val="000711D0"/>
    <w:rsid w:val="00072664"/>
    <w:rsid w:val="00073839"/>
    <w:rsid w:val="00074C4B"/>
    <w:rsid w:val="00075AA4"/>
    <w:rsid w:val="00076C21"/>
    <w:rsid w:val="00077840"/>
    <w:rsid w:val="000803A5"/>
    <w:rsid w:val="00081F69"/>
    <w:rsid w:val="0008700D"/>
    <w:rsid w:val="00087818"/>
    <w:rsid w:val="0009186B"/>
    <w:rsid w:val="00091C53"/>
    <w:rsid w:val="00092B97"/>
    <w:rsid w:val="0009315F"/>
    <w:rsid w:val="00093AF3"/>
    <w:rsid w:val="00095A4B"/>
    <w:rsid w:val="00095E07"/>
    <w:rsid w:val="00095EA5"/>
    <w:rsid w:val="00095EA8"/>
    <w:rsid w:val="00097BA3"/>
    <w:rsid w:val="000A0B3B"/>
    <w:rsid w:val="000A38E7"/>
    <w:rsid w:val="000A4DC4"/>
    <w:rsid w:val="000A5752"/>
    <w:rsid w:val="000A57E8"/>
    <w:rsid w:val="000A609C"/>
    <w:rsid w:val="000B1382"/>
    <w:rsid w:val="000B2010"/>
    <w:rsid w:val="000B250B"/>
    <w:rsid w:val="000B575C"/>
    <w:rsid w:val="000B7606"/>
    <w:rsid w:val="000B766E"/>
    <w:rsid w:val="000B7ECF"/>
    <w:rsid w:val="000C019E"/>
    <w:rsid w:val="000C118A"/>
    <w:rsid w:val="000C1321"/>
    <w:rsid w:val="000C2FF9"/>
    <w:rsid w:val="000C324C"/>
    <w:rsid w:val="000C35B7"/>
    <w:rsid w:val="000C4392"/>
    <w:rsid w:val="000C5849"/>
    <w:rsid w:val="000D2569"/>
    <w:rsid w:val="000D4601"/>
    <w:rsid w:val="000D6DCA"/>
    <w:rsid w:val="000D7C95"/>
    <w:rsid w:val="000E099F"/>
    <w:rsid w:val="000E1F4B"/>
    <w:rsid w:val="000E31C8"/>
    <w:rsid w:val="000E584E"/>
    <w:rsid w:val="000E60D5"/>
    <w:rsid w:val="000E7F3B"/>
    <w:rsid w:val="000F0623"/>
    <w:rsid w:val="000F14D4"/>
    <w:rsid w:val="000F1AB5"/>
    <w:rsid w:val="000F443D"/>
    <w:rsid w:val="00103E17"/>
    <w:rsid w:val="001074F0"/>
    <w:rsid w:val="00110E97"/>
    <w:rsid w:val="00111E36"/>
    <w:rsid w:val="00114227"/>
    <w:rsid w:val="00114D65"/>
    <w:rsid w:val="00114FC1"/>
    <w:rsid w:val="0012198B"/>
    <w:rsid w:val="00121F93"/>
    <w:rsid w:val="00125CE4"/>
    <w:rsid w:val="00130F61"/>
    <w:rsid w:val="00131700"/>
    <w:rsid w:val="00133B33"/>
    <w:rsid w:val="001349E2"/>
    <w:rsid w:val="00140640"/>
    <w:rsid w:val="00140D46"/>
    <w:rsid w:val="00141B1B"/>
    <w:rsid w:val="00141D8B"/>
    <w:rsid w:val="001439FC"/>
    <w:rsid w:val="00144371"/>
    <w:rsid w:val="00144D07"/>
    <w:rsid w:val="0014694E"/>
    <w:rsid w:val="0015576B"/>
    <w:rsid w:val="00157A2A"/>
    <w:rsid w:val="00162847"/>
    <w:rsid w:val="00164D9F"/>
    <w:rsid w:val="00167B11"/>
    <w:rsid w:val="00173163"/>
    <w:rsid w:val="00174FEB"/>
    <w:rsid w:val="001750CF"/>
    <w:rsid w:val="0017572A"/>
    <w:rsid w:val="00176A41"/>
    <w:rsid w:val="00176B82"/>
    <w:rsid w:val="0017762D"/>
    <w:rsid w:val="00181873"/>
    <w:rsid w:val="00183841"/>
    <w:rsid w:val="00184040"/>
    <w:rsid w:val="001862CE"/>
    <w:rsid w:val="0018696B"/>
    <w:rsid w:val="00187D98"/>
    <w:rsid w:val="001943C6"/>
    <w:rsid w:val="001970D0"/>
    <w:rsid w:val="001A07AA"/>
    <w:rsid w:val="001A1AF6"/>
    <w:rsid w:val="001A29A1"/>
    <w:rsid w:val="001B0F5C"/>
    <w:rsid w:val="001B1AE8"/>
    <w:rsid w:val="001B2A7C"/>
    <w:rsid w:val="001B5065"/>
    <w:rsid w:val="001B674D"/>
    <w:rsid w:val="001C15C1"/>
    <w:rsid w:val="001C2549"/>
    <w:rsid w:val="001C5D74"/>
    <w:rsid w:val="001C7475"/>
    <w:rsid w:val="001C756D"/>
    <w:rsid w:val="001D0BED"/>
    <w:rsid w:val="001D1BA1"/>
    <w:rsid w:val="001D1FAD"/>
    <w:rsid w:val="001D279F"/>
    <w:rsid w:val="001D36EF"/>
    <w:rsid w:val="001D427A"/>
    <w:rsid w:val="001D4E32"/>
    <w:rsid w:val="001D6E90"/>
    <w:rsid w:val="001E037F"/>
    <w:rsid w:val="001E3322"/>
    <w:rsid w:val="001E377E"/>
    <w:rsid w:val="001E39DE"/>
    <w:rsid w:val="001E3D5D"/>
    <w:rsid w:val="001F09C0"/>
    <w:rsid w:val="001F17BA"/>
    <w:rsid w:val="001F1B86"/>
    <w:rsid w:val="001F2CAD"/>
    <w:rsid w:val="001F68FA"/>
    <w:rsid w:val="001F6A9D"/>
    <w:rsid w:val="0020028B"/>
    <w:rsid w:val="00200626"/>
    <w:rsid w:val="00200A94"/>
    <w:rsid w:val="0021676B"/>
    <w:rsid w:val="00217081"/>
    <w:rsid w:val="0022023E"/>
    <w:rsid w:val="002209CA"/>
    <w:rsid w:val="00222831"/>
    <w:rsid w:val="00222EF8"/>
    <w:rsid w:val="00226C50"/>
    <w:rsid w:val="0022724F"/>
    <w:rsid w:val="00231120"/>
    <w:rsid w:val="00231663"/>
    <w:rsid w:val="0023379E"/>
    <w:rsid w:val="00233D7D"/>
    <w:rsid w:val="0023526A"/>
    <w:rsid w:val="00240371"/>
    <w:rsid w:val="00241132"/>
    <w:rsid w:val="002412FC"/>
    <w:rsid w:val="00242FF1"/>
    <w:rsid w:val="0024526B"/>
    <w:rsid w:val="00245740"/>
    <w:rsid w:val="002463DB"/>
    <w:rsid w:val="00246622"/>
    <w:rsid w:val="00250991"/>
    <w:rsid w:val="00252A23"/>
    <w:rsid w:val="00253617"/>
    <w:rsid w:val="00253B29"/>
    <w:rsid w:val="0025671B"/>
    <w:rsid w:val="00256D11"/>
    <w:rsid w:val="002571C5"/>
    <w:rsid w:val="00260386"/>
    <w:rsid w:val="00261393"/>
    <w:rsid w:val="00262139"/>
    <w:rsid w:val="00262C42"/>
    <w:rsid w:val="00263D77"/>
    <w:rsid w:val="0026570F"/>
    <w:rsid w:val="00266FD6"/>
    <w:rsid w:val="0026745C"/>
    <w:rsid w:val="00267697"/>
    <w:rsid w:val="00270A2C"/>
    <w:rsid w:val="00271975"/>
    <w:rsid w:val="002734F1"/>
    <w:rsid w:val="00274FE2"/>
    <w:rsid w:val="00276DC2"/>
    <w:rsid w:val="002775C6"/>
    <w:rsid w:val="00277955"/>
    <w:rsid w:val="00277F8E"/>
    <w:rsid w:val="00280AF4"/>
    <w:rsid w:val="00280D5C"/>
    <w:rsid w:val="002842F3"/>
    <w:rsid w:val="0028472F"/>
    <w:rsid w:val="002869A3"/>
    <w:rsid w:val="00286C82"/>
    <w:rsid w:val="002900F6"/>
    <w:rsid w:val="002961BD"/>
    <w:rsid w:val="002A29F2"/>
    <w:rsid w:val="002A2AD7"/>
    <w:rsid w:val="002B07E3"/>
    <w:rsid w:val="002B1700"/>
    <w:rsid w:val="002B3131"/>
    <w:rsid w:val="002B544C"/>
    <w:rsid w:val="002C10D0"/>
    <w:rsid w:val="002C31AB"/>
    <w:rsid w:val="002C3E74"/>
    <w:rsid w:val="002C45A4"/>
    <w:rsid w:val="002C69B9"/>
    <w:rsid w:val="002D25C7"/>
    <w:rsid w:val="002D4BBB"/>
    <w:rsid w:val="002E2114"/>
    <w:rsid w:val="002E39DF"/>
    <w:rsid w:val="002E3B4A"/>
    <w:rsid w:val="002E3CA4"/>
    <w:rsid w:val="002E4903"/>
    <w:rsid w:val="002E4EA4"/>
    <w:rsid w:val="002E7F95"/>
    <w:rsid w:val="002F3B4F"/>
    <w:rsid w:val="002F4C43"/>
    <w:rsid w:val="002F7A3D"/>
    <w:rsid w:val="00300329"/>
    <w:rsid w:val="0030191D"/>
    <w:rsid w:val="00311BC2"/>
    <w:rsid w:val="00311C01"/>
    <w:rsid w:val="0031249D"/>
    <w:rsid w:val="003128AA"/>
    <w:rsid w:val="0031296E"/>
    <w:rsid w:val="003148F9"/>
    <w:rsid w:val="0032068C"/>
    <w:rsid w:val="003225B6"/>
    <w:rsid w:val="00323C6B"/>
    <w:rsid w:val="00325D7F"/>
    <w:rsid w:val="0033228C"/>
    <w:rsid w:val="00332F4F"/>
    <w:rsid w:val="0033370B"/>
    <w:rsid w:val="00335443"/>
    <w:rsid w:val="003377E7"/>
    <w:rsid w:val="003414E5"/>
    <w:rsid w:val="00344B91"/>
    <w:rsid w:val="00345BB9"/>
    <w:rsid w:val="00351886"/>
    <w:rsid w:val="0035536B"/>
    <w:rsid w:val="00356594"/>
    <w:rsid w:val="00357BC6"/>
    <w:rsid w:val="00360082"/>
    <w:rsid w:val="00362C99"/>
    <w:rsid w:val="00367194"/>
    <w:rsid w:val="00367446"/>
    <w:rsid w:val="003715C3"/>
    <w:rsid w:val="00372A01"/>
    <w:rsid w:val="003805E6"/>
    <w:rsid w:val="00382F8C"/>
    <w:rsid w:val="00383B8B"/>
    <w:rsid w:val="00384795"/>
    <w:rsid w:val="00385473"/>
    <w:rsid w:val="0038693C"/>
    <w:rsid w:val="0038780F"/>
    <w:rsid w:val="00391B6D"/>
    <w:rsid w:val="00391D68"/>
    <w:rsid w:val="00394BA1"/>
    <w:rsid w:val="003B0050"/>
    <w:rsid w:val="003B4600"/>
    <w:rsid w:val="003B733B"/>
    <w:rsid w:val="003C120C"/>
    <w:rsid w:val="003C196F"/>
    <w:rsid w:val="003C2914"/>
    <w:rsid w:val="003C41A5"/>
    <w:rsid w:val="003C53EB"/>
    <w:rsid w:val="003D04D9"/>
    <w:rsid w:val="003D22B0"/>
    <w:rsid w:val="003D271D"/>
    <w:rsid w:val="003E140D"/>
    <w:rsid w:val="003E1753"/>
    <w:rsid w:val="003E1BBD"/>
    <w:rsid w:val="003E2405"/>
    <w:rsid w:val="003E259D"/>
    <w:rsid w:val="003E29D1"/>
    <w:rsid w:val="003E3565"/>
    <w:rsid w:val="003E7325"/>
    <w:rsid w:val="003F1CF2"/>
    <w:rsid w:val="003F291B"/>
    <w:rsid w:val="0040457C"/>
    <w:rsid w:val="00405757"/>
    <w:rsid w:val="0041075B"/>
    <w:rsid w:val="004131D8"/>
    <w:rsid w:val="00413E43"/>
    <w:rsid w:val="004140EA"/>
    <w:rsid w:val="0041485F"/>
    <w:rsid w:val="0041497C"/>
    <w:rsid w:val="00415240"/>
    <w:rsid w:val="00421159"/>
    <w:rsid w:val="0042558C"/>
    <w:rsid w:val="0043025A"/>
    <w:rsid w:val="004315E4"/>
    <w:rsid w:val="00432B1B"/>
    <w:rsid w:val="00433D20"/>
    <w:rsid w:val="00440141"/>
    <w:rsid w:val="00445997"/>
    <w:rsid w:val="004479AA"/>
    <w:rsid w:val="004620F3"/>
    <w:rsid w:val="00464341"/>
    <w:rsid w:val="00464C27"/>
    <w:rsid w:val="00470853"/>
    <w:rsid w:val="00470E13"/>
    <w:rsid w:val="00471E1D"/>
    <w:rsid w:val="004742EB"/>
    <w:rsid w:val="004760A3"/>
    <w:rsid w:val="00476810"/>
    <w:rsid w:val="0048043C"/>
    <w:rsid w:val="0048573B"/>
    <w:rsid w:val="004877FC"/>
    <w:rsid w:val="00493A4D"/>
    <w:rsid w:val="0049496B"/>
    <w:rsid w:val="004973A5"/>
    <w:rsid w:val="004A153A"/>
    <w:rsid w:val="004A2277"/>
    <w:rsid w:val="004A4BFE"/>
    <w:rsid w:val="004A4CDB"/>
    <w:rsid w:val="004A581D"/>
    <w:rsid w:val="004B3B7B"/>
    <w:rsid w:val="004C5F51"/>
    <w:rsid w:val="004C6E25"/>
    <w:rsid w:val="004C760F"/>
    <w:rsid w:val="004D4F83"/>
    <w:rsid w:val="004D74D4"/>
    <w:rsid w:val="004E25F7"/>
    <w:rsid w:val="004E3870"/>
    <w:rsid w:val="004E3DEE"/>
    <w:rsid w:val="004E50C8"/>
    <w:rsid w:val="004F05BB"/>
    <w:rsid w:val="004F1AD1"/>
    <w:rsid w:val="004F2570"/>
    <w:rsid w:val="004F28C4"/>
    <w:rsid w:val="004F3A54"/>
    <w:rsid w:val="004F6F60"/>
    <w:rsid w:val="004F7E74"/>
    <w:rsid w:val="005011AB"/>
    <w:rsid w:val="0050151B"/>
    <w:rsid w:val="00504E25"/>
    <w:rsid w:val="00512103"/>
    <w:rsid w:val="005121FF"/>
    <w:rsid w:val="005139C6"/>
    <w:rsid w:val="005206B7"/>
    <w:rsid w:val="005220BE"/>
    <w:rsid w:val="005222E8"/>
    <w:rsid w:val="00522FF1"/>
    <w:rsid w:val="00524B95"/>
    <w:rsid w:val="00526904"/>
    <w:rsid w:val="00532F95"/>
    <w:rsid w:val="005365EB"/>
    <w:rsid w:val="00540D5D"/>
    <w:rsid w:val="00541A5E"/>
    <w:rsid w:val="00541EA8"/>
    <w:rsid w:val="00542F92"/>
    <w:rsid w:val="00543307"/>
    <w:rsid w:val="00546350"/>
    <w:rsid w:val="00550908"/>
    <w:rsid w:val="005519C5"/>
    <w:rsid w:val="00556747"/>
    <w:rsid w:val="00556CA3"/>
    <w:rsid w:val="005572C9"/>
    <w:rsid w:val="0056198B"/>
    <w:rsid w:val="0056366A"/>
    <w:rsid w:val="00564F09"/>
    <w:rsid w:val="00567A09"/>
    <w:rsid w:val="00567CAC"/>
    <w:rsid w:val="005708C8"/>
    <w:rsid w:val="005714C2"/>
    <w:rsid w:val="00573BC9"/>
    <w:rsid w:val="0057529E"/>
    <w:rsid w:val="00576B73"/>
    <w:rsid w:val="005778A8"/>
    <w:rsid w:val="00581961"/>
    <w:rsid w:val="00582816"/>
    <w:rsid w:val="005839C4"/>
    <w:rsid w:val="00586372"/>
    <w:rsid w:val="0059045D"/>
    <w:rsid w:val="00591394"/>
    <w:rsid w:val="0059191F"/>
    <w:rsid w:val="00594D83"/>
    <w:rsid w:val="005956DC"/>
    <w:rsid w:val="005A18C6"/>
    <w:rsid w:val="005A2B7C"/>
    <w:rsid w:val="005A3478"/>
    <w:rsid w:val="005A5BFB"/>
    <w:rsid w:val="005B0627"/>
    <w:rsid w:val="005B371D"/>
    <w:rsid w:val="005B4C83"/>
    <w:rsid w:val="005B662E"/>
    <w:rsid w:val="005B6684"/>
    <w:rsid w:val="005B70B7"/>
    <w:rsid w:val="005B7DF3"/>
    <w:rsid w:val="005C10C4"/>
    <w:rsid w:val="005C59E3"/>
    <w:rsid w:val="005C5BBA"/>
    <w:rsid w:val="005C6062"/>
    <w:rsid w:val="005C646F"/>
    <w:rsid w:val="005C6C2E"/>
    <w:rsid w:val="005D1BB4"/>
    <w:rsid w:val="005D2A1B"/>
    <w:rsid w:val="005D6A13"/>
    <w:rsid w:val="005D6FA5"/>
    <w:rsid w:val="005E032F"/>
    <w:rsid w:val="005E1AF2"/>
    <w:rsid w:val="005E61CB"/>
    <w:rsid w:val="005E7078"/>
    <w:rsid w:val="005F39A0"/>
    <w:rsid w:val="005F40D9"/>
    <w:rsid w:val="005F4469"/>
    <w:rsid w:val="005F5708"/>
    <w:rsid w:val="005F6AFD"/>
    <w:rsid w:val="00600E17"/>
    <w:rsid w:val="00605029"/>
    <w:rsid w:val="00611BB7"/>
    <w:rsid w:val="00612A6E"/>
    <w:rsid w:val="00613CC9"/>
    <w:rsid w:val="006165BD"/>
    <w:rsid w:val="0061731C"/>
    <w:rsid w:val="0062007A"/>
    <w:rsid w:val="0062105C"/>
    <w:rsid w:val="00623EA7"/>
    <w:rsid w:val="00627223"/>
    <w:rsid w:val="00627F3B"/>
    <w:rsid w:val="00631144"/>
    <w:rsid w:val="006312CD"/>
    <w:rsid w:val="00632B92"/>
    <w:rsid w:val="006340AA"/>
    <w:rsid w:val="006363E1"/>
    <w:rsid w:val="00636C8C"/>
    <w:rsid w:val="00642838"/>
    <w:rsid w:val="00642CAD"/>
    <w:rsid w:val="00645530"/>
    <w:rsid w:val="006464A7"/>
    <w:rsid w:val="00646779"/>
    <w:rsid w:val="00646EC6"/>
    <w:rsid w:val="006474AC"/>
    <w:rsid w:val="00650922"/>
    <w:rsid w:val="0065119A"/>
    <w:rsid w:val="006521C4"/>
    <w:rsid w:val="00655313"/>
    <w:rsid w:val="006576B2"/>
    <w:rsid w:val="006600AE"/>
    <w:rsid w:val="00664C79"/>
    <w:rsid w:val="00665C4C"/>
    <w:rsid w:val="00670F43"/>
    <w:rsid w:val="00672731"/>
    <w:rsid w:val="00674815"/>
    <w:rsid w:val="00674CD8"/>
    <w:rsid w:val="00681A7F"/>
    <w:rsid w:val="00681BFE"/>
    <w:rsid w:val="00681DA1"/>
    <w:rsid w:val="006921FB"/>
    <w:rsid w:val="006944FE"/>
    <w:rsid w:val="00696FC1"/>
    <w:rsid w:val="006A110E"/>
    <w:rsid w:val="006A177A"/>
    <w:rsid w:val="006A3F13"/>
    <w:rsid w:val="006A50FA"/>
    <w:rsid w:val="006A780D"/>
    <w:rsid w:val="006B08D0"/>
    <w:rsid w:val="006B1771"/>
    <w:rsid w:val="006B2B14"/>
    <w:rsid w:val="006B4F26"/>
    <w:rsid w:val="006B54FB"/>
    <w:rsid w:val="006B5B29"/>
    <w:rsid w:val="006B5CC8"/>
    <w:rsid w:val="006B6405"/>
    <w:rsid w:val="006C0898"/>
    <w:rsid w:val="006C13F1"/>
    <w:rsid w:val="006C1745"/>
    <w:rsid w:val="006C4D18"/>
    <w:rsid w:val="006C5920"/>
    <w:rsid w:val="006D4379"/>
    <w:rsid w:val="006D6B0E"/>
    <w:rsid w:val="006E249A"/>
    <w:rsid w:val="006E423A"/>
    <w:rsid w:val="006E681D"/>
    <w:rsid w:val="00701260"/>
    <w:rsid w:val="00702478"/>
    <w:rsid w:val="00702A8A"/>
    <w:rsid w:val="00705899"/>
    <w:rsid w:val="00705BA7"/>
    <w:rsid w:val="007067C3"/>
    <w:rsid w:val="00707419"/>
    <w:rsid w:val="007106CA"/>
    <w:rsid w:val="007115AC"/>
    <w:rsid w:val="0071635E"/>
    <w:rsid w:val="00716FD0"/>
    <w:rsid w:val="007175B7"/>
    <w:rsid w:val="00717942"/>
    <w:rsid w:val="0072018A"/>
    <w:rsid w:val="00721ED8"/>
    <w:rsid w:val="00723A7F"/>
    <w:rsid w:val="007269D2"/>
    <w:rsid w:val="007300FA"/>
    <w:rsid w:val="00730463"/>
    <w:rsid w:val="00732074"/>
    <w:rsid w:val="00732BD2"/>
    <w:rsid w:val="007331BF"/>
    <w:rsid w:val="00734F89"/>
    <w:rsid w:val="00736BAF"/>
    <w:rsid w:val="00736E1C"/>
    <w:rsid w:val="007458D3"/>
    <w:rsid w:val="007537D9"/>
    <w:rsid w:val="00754445"/>
    <w:rsid w:val="007552E2"/>
    <w:rsid w:val="00763596"/>
    <w:rsid w:val="00766732"/>
    <w:rsid w:val="00773540"/>
    <w:rsid w:val="007741D9"/>
    <w:rsid w:val="00776D9E"/>
    <w:rsid w:val="00776F81"/>
    <w:rsid w:val="007808DC"/>
    <w:rsid w:val="00780B4D"/>
    <w:rsid w:val="00782A4B"/>
    <w:rsid w:val="007832DA"/>
    <w:rsid w:val="00791250"/>
    <w:rsid w:val="007935A5"/>
    <w:rsid w:val="00793A94"/>
    <w:rsid w:val="0079482E"/>
    <w:rsid w:val="007A032B"/>
    <w:rsid w:val="007A5B69"/>
    <w:rsid w:val="007A661F"/>
    <w:rsid w:val="007B015A"/>
    <w:rsid w:val="007B5B10"/>
    <w:rsid w:val="007B7FA1"/>
    <w:rsid w:val="007C2094"/>
    <w:rsid w:val="007C3278"/>
    <w:rsid w:val="007C46BA"/>
    <w:rsid w:val="007C4C48"/>
    <w:rsid w:val="007C4D98"/>
    <w:rsid w:val="007D4128"/>
    <w:rsid w:val="007E06F4"/>
    <w:rsid w:val="007E141C"/>
    <w:rsid w:val="007E209A"/>
    <w:rsid w:val="007E4851"/>
    <w:rsid w:val="007F01DA"/>
    <w:rsid w:val="007F0645"/>
    <w:rsid w:val="007F3D17"/>
    <w:rsid w:val="007F5B4D"/>
    <w:rsid w:val="007F7351"/>
    <w:rsid w:val="00800707"/>
    <w:rsid w:val="0080388F"/>
    <w:rsid w:val="00805A86"/>
    <w:rsid w:val="00807446"/>
    <w:rsid w:val="00814446"/>
    <w:rsid w:val="008148A5"/>
    <w:rsid w:val="00816366"/>
    <w:rsid w:val="00821216"/>
    <w:rsid w:val="00824AAB"/>
    <w:rsid w:val="00825129"/>
    <w:rsid w:val="008277C9"/>
    <w:rsid w:val="00827C20"/>
    <w:rsid w:val="00827D19"/>
    <w:rsid w:val="00833362"/>
    <w:rsid w:val="0084128E"/>
    <w:rsid w:val="00841A9A"/>
    <w:rsid w:val="008422E3"/>
    <w:rsid w:val="0084340D"/>
    <w:rsid w:val="008457C8"/>
    <w:rsid w:val="008462C5"/>
    <w:rsid w:val="00846855"/>
    <w:rsid w:val="008471BE"/>
    <w:rsid w:val="0085089C"/>
    <w:rsid w:val="00850CEF"/>
    <w:rsid w:val="00852019"/>
    <w:rsid w:val="00852100"/>
    <w:rsid w:val="00854294"/>
    <w:rsid w:val="00854E4C"/>
    <w:rsid w:val="00864535"/>
    <w:rsid w:val="008658A6"/>
    <w:rsid w:val="00877A89"/>
    <w:rsid w:val="008812E5"/>
    <w:rsid w:val="00881898"/>
    <w:rsid w:val="00882CA8"/>
    <w:rsid w:val="008862AA"/>
    <w:rsid w:val="00886917"/>
    <w:rsid w:val="00886B79"/>
    <w:rsid w:val="008878BE"/>
    <w:rsid w:val="00890371"/>
    <w:rsid w:val="00890578"/>
    <w:rsid w:val="00893F0D"/>
    <w:rsid w:val="008A16C3"/>
    <w:rsid w:val="008A229C"/>
    <w:rsid w:val="008A25FA"/>
    <w:rsid w:val="008A4146"/>
    <w:rsid w:val="008A5E48"/>
    <w:rsid w:val="008B116C"/>
    <w:rsid w:val="008B2206"/>
    <w:rsid w:val="008B5FB1"/>
    <w:rsid w:val="008B6E06"/>
    <w:rsid w:val="008B7EB6"/>
    <w:rsid w:val="008C1184"/>
    <w:rsid w:val="008C3023"/>
    <w:rsid w:val="008C5B03"/>
    <w:rsid w:val="008D593C"/>
    <w:rsid w:val="008E0917"/>
    <w:rsid w:val="008E15BF"/>
    <w:rsid w:val="008E4669"/>
    <w:rsid w:val="008E546D"/>
    <w:rsid w:val="008E6CA2"/>
    <w:rsid w:val="008E79DD"/>
    <w:rsid w:val="008E79E0"/>
    <w:rsid w:val="008F12EA"/>
    <w:rsid w:val="008F2AE8"/>
    <w:rsid w:val="008F569A"/>
    <w:rsid w:val="008F62D7"/>
    <w:rsid w:val="009040F6"/>
    <w:rsid w:val="00904206"/>
    <w:rsid w:val="009056D6"/>
    <w:rsid w:val="0091008A"/>
    <w:rsid w:val="0091400B"/>
    <w:rsid w:val="00914D72"/>
    <w:rsid w:val="0091722C"/>
    <w:rsid w:val="00917CFC"/>
    <w:rsid w:val="00921AD3"/>
    <w:rsid w:val="00922536"/>
    <w:rsid w:val="00933D6E"/>
    <w:rsid w:val="009356EC"/>
    <w:rsid w:val="00944664"/>
    <w:rsid w:val="00946041"/>
    <w:rsid w:val="009479DB"/>
    <w:rsid w:val="009507D1"/>
    <w:rsid w:val="0095121A"/>
    <w:rsid w:val="00951E12"/>
    <w:rsid w:val="00953A4C"/>
    <w:rsid w:val="00953DDF"/>
    <w:rsid w:val="00956DE7"/>
    <w:rsid w:val="00963245"/>
    <w:rsid w:val="00970983"/>
    <w:rsid w:val="0097467F"/>
    <w:rsid w:val="0097548B"/>
    <w:rsid w:val="00982AC9"/>
    <w:rsid w:val="0098349A"/>
    <w:rsid w:val="009875E7"/>
    <w:rsid w:val="00991EBE"/>
    <w:rsid w:val="00993F06"/>
    <w:rsid w:val="00996F93"/>
    <w:rsid w:val="009A0209"/>
    <w:rsid w:val="009A1140"/>
    <w:rsid w:val="009A1DDC"/>
    <w:rsid w:val="009A4FF1"/>
    <w:rsid w:val="009B3B83"/>
    <w:rsid w:val="009B7860"/>
    <w:rsid w:val="009C11AD"/>
    <w:rsid w:val="009C20FF"/>
    <w:rsid w:val="009C211C"/>
    <w:rsid w:val="009C7ED2"/>
    <w:rsid w:val="009D3DD0"/>
    <w:rsid w:val="009D777D"/>
    <w:rsid w:val="009E281C"/>
    <w:rsid w:val="009E460A"/>
    <w:rsid w:val="009E66BC"/>
    <w:rsid w:val="009F1332"/>
    <w:rsid w:val="009F60DC"/>
    <w:rsid w:val="009F73E8"/>
    <w:rsid w:val="009F761A"/>
    <w:rsid w:val="00A00542"/>
    <w:rsid w:val="00A0129A"/>
    <w:rsid w:val="00A03574"/>
    <w:rsid w:val="00A03FCA"/>
    <w:rsid w:val="00A048DC"/>
    <w:rsid w:val="00A05648"/>
    <w:rsid w:val="00A06A3F"/>
    <w:rsid w:val="00A116F7"/>
    <w:rsid w:val="00A12248"/>
    <w:rsid w:val="00A163A2"/>
    <w:rsid w:val="00A223B1"/>
    <w:rsid w:val="00A23E77"/>
    <w:rsid w:val="00A3004B"/>
    <w:rsid w:val="00A3307A"/>
    <w:rsid w:val="00A33783"/>
    <w:rsid w:val="00A33B3B"/>
    <w:rsid w:val="00A33D81"/>
    <w:rsid w:val="00A34052"/>
    <w:rsid w:val="00A353C0"/>
    <w:rsid w:val="00A360AA"/>
    <w:rsid w:val="00A40080"/>
    <w:rsid w:val="00A4285D"/>
    <w:rsid w:val="00A428E6"/>
    <w:rsid w:val="00A42909"/>
    <w:rsid w:val="00A43AD0"/>
    <w:rsid w:val="00A44570"/>
    <w:rsid w:val="00A468CE"/>
    <w:rsid w:val="00A51D1E"/>
    <w:rsid w:val="00A54003"/>
    <w:rsid w:val="00A5523D"/>
    <w:rsid w:val="00A600C4"/>
    <w:rsid w:val="00A60EE0"/>
    <w:rsid w:val="00A65C08"/>
    <w:rsid w:val="00A661B7"/>
    <w:rsid w:val="00A6641D"/>
    <w:rsid w:val="00A66685"/>
    <w:rsid w:val="00A66E88"/>
    <w:rsid w:val="00A6705B"/>
    <w:rsid w:val="00A71FBC"/>
    <w:rsid w:val="00A722F5"/>
    <w:rsid w:val="00A72D2A"/>
    <w:rsid w:val="00A73E30"/>
    <w:rsid w:val="00A75982"/>
    <w:rsid w:val="00A80A1D"/>
    <w:rsid w:val="00A8127A"/>
    <w:rsid w:val="00A83A7A"/>
    <w:rsid w:val="00AA472B"/>
    <w:rsid w:val="00AA5371"/>
    <w:rsid w:val="00AA57FC"/>
    <w:rsid w:val="00AA7237"/>
    <w:rsid w:val="00AB0D4C"/>
    <w:rsid w:val="00AB338A"/>
    <w:rsid w:val="00AB37C5"/>
    <w:rsid w:val="00AB4616"/>
    <w:rsid w:val="00AB4890"/>
    <w:rsid w:val="00AB4900"/>
    <w:rsid w:val="00AB789A"/>
    <w:rsid w:val="00AC1210"/>
    <w:rsid w:val="00AC17FA"/>
    <w:rsid w:val="00AC29FC"/>
    <w:rsid w:val="00AC56EA"/>
    <w:rsid w:val="00AC6110"/>
    <w:rsid w:val="00AD5067"/>
    <w:rsid w:val="00AD55B4"/>
    <w:rsid w:val="00AE1A2C"/>
    <w:rsid w:val="00AE47CD"/>
    <w:rsid w:val="00AE5899"/>
    <w:rsid w:val="00AE62C5"/>
    <w:rsid w:val="00AE7074"/>
    <w:rsid w:val="00AE77C3"/>
    <w:rsid w:val="00AF0C0E"/>
    <w:rsid w:val="00AF0D89"/>
    <w:rsid w:val="00AF35D2"/>
    <w:rsid w:val="00AF59DD"/>
    <w:rsid w:val="00AF643B"/>
    <w:rsid w:val="00AF7624"/>
    <w:rsid w:val="00B00733"/>
    <w:rsid w:val="00B00E8D"/>
    <w:rsid w:val="00B02EF5"/>
    <w:rsid w:val="00B04823"/>
    <w:rsid w:val="00B04E08"/>
    <w:rsid w:val="00B05BB7"/>
    <w:rsid w:val="00B0690C"/>
    <w:rsid w:val="00B07859"/>
    <w:rsid w:val="00B07D4A"/>
    <w:rsid w:val="00B07F17"/>
    <w:rsid w:val="00B110AF"/>
    <w:rsid w:val="00B160D0"/>
    <w:rsid w:val="00B16B26"/>
    <w:rsid w:val="00B21035"/>
    <w:rsid w:val="00B23B99"/>
    <w:rsid w:val="00B2425D"/>
    <w:rsid w:val="00B27F02"/>
    <w:rsid w:val="00B31B19"/>
    <w:rsid w:val="00B31F01"/>
    <w:rsid w:val="00B3265E"/>
    <w:rsid w:val="00B33F82"/>
    <w:rsid w:val="00B35E21"/>
    <w:rsid w:val="00B41B7A"/>
    <w:rsid w:val="00B43382"/>
    <w:rsid w:val="00B47A71"/>
    <w:rsid w:val="00B511FC"/>
    <w:rsid w:val="00B51483"/>
    <w:rsid w:val="00B52562"/>
    <w:rsid w:val="00B55362"/>
    <w:rsid w:val="00B62959"/>
    <w:rsid w:val="00B62D74"/>
    <w:rsid w:val="00B6540C"/>
    <w:rsid w:val="00B6605B"/>
    <w:rsid w:val="00B67497"/>
    <w:rsid w:val="00B67D9D"/>
    <w:rsid w:val="00B7003C"/>
    <w:rsid w:val="00B75B19"/>
    <w:rsid w:val="00B779E8"/>
    <w:rsid w:val="00B8154E"/>
    <w:rsid w:val="00B81F24"/>
    <w:rsid w:val="00B865EC"/>
    <w:rsid w:val="00B913A0"/>
    <w:rsid w:val="00B91890"/>
    <w:rsid w:val="00B91B1F"/>
    <w:rsid w:val="00B92A1B"/>
    <w:rsid w:val="00B9384F"/>
    <w:rsid w:val="00B93ECC"/>
    <w:rsid w:val="00B94F77"/>
    <w:rsid w:val="00B96926"/>
    <w:rsid w:val="00BA1CAE"/>
    <w:rsid w:val="00BA2E85"/>
    <w:rsid w:val="00BA370B"/>
    <w:rsid w:val="00BB1D52"/>
    <w:rsid w:val="00BB7595"/>
    <w:rsid w:val="00BC04D8"/>
    <w:rsid w:val="00BC54A5"/>
    <w:rsid w:val="00BD2317"/>
    <w:rsid w:val="00BD5CF2"/>
    <w:rsid w:val="00BD5E5F"/>
    <w:rsid w:val="00BE50F0"/>
    <w:rsid w:val="00BF2A56"/>
    <w:rsid w:val="00BF4030"/>
    <w:rsid w:val="00BF4B9E"/>
    <w:rsid w:val="00BF61D8"/>
    <w:rsid w:val="00C0446C"/>
    <w:rsid w:val="00C061B4"/>
    <w:rsid w:val="00C064A9"/>
    <w:rsid w:val="00C10DD4"/>
    <w:rsid w:val="00C1333E"/>
    <w:rsid w:val="00C13345"/>
    <w:rsid w:val="00C15011"/>
    <w:rsid w:val="00C15B1E"/>
    <w:rsid w:val="00C20B73"/>
    <w:rsid w:val="00C2251C"/>
    <w:rsid w:val="00C27837"/>
    <w:rsid w:val="00C27D5E"/>
    <w:rsid w:val="00C30BFF"/>
    <w:rsid w:val="00C31B75"/>
    <w:rsid w:val="00C32964"/>
    <w:rsid w:val="00C41A60"/>
    <w:rsid w:val="00C426EA"/>
    <w:rsid w:val="00C504C8"/>
    <w:rsid w:val="00C538AC"/>
    <w:rsid w:val="00C553A7"/>
    <w:rsid w:val="00C5692D"/>
    <w:rsid w:val="00C57353"/>
    <w:rsid w:val="00C63441"/>
    <w:rsid w:val="00C64776"/>
    <w:rsid w:val="00C64972"/>
    <w:rsid w:val="00C71688"/>
    <w:rsid w:val="00C72A06"/>
    <w:rsid w:val="00C73361"/>
    <w:rsid w:val="00C73DAF"/>
    <w:rsid w:val="00C755FC"/>
    <w:rsid w:val="00C80325"/>
    <w:rsid w:val="00C82869"/>
    <w:rsid w:val="00C90869"/>
    <w:rsid w:val="00C90AA0"/>
    <w:rsid w:val="00C9192D"/>
    <w:rsid w:val="00C94493"/>
    <w:rsid w:val="00C953A9"/>
    <w:rsid w:val="00C97C99"/>
    <w:rsid w:val="00CA3D6D"/>
    <w:rsid w:val="00CA3DA6"/>
    <w:rsid w:val="00CA409C"/>
    <w:rsid w:val="00CA48D7"/>
    <w:rsid w:val="00CA6786"/>
    <w:rsid w:val="00CB0156"/>
    <w:rsid w:val="00CB1323"/>
    <w:rsid w:val="00CB3600"/>
    <w:rsid w:val="00CB3D74"/>
    <w:rsid w:val="00CC0052"/>
    <w:rsid w:val="00CC4FB0"/>
    <w:rsid w:val="00CC53B3"/>
    <w:rsid w:val="00CC58E1"/>
    <w:rsid w:val="00CD2172"/>
    <w:rsid w:val="00CE120C"/>
    <w:rsid w:val="00CE1B2A"/>
    <w:rsid w:val="00CE342F"/>
    <w:rsid w:val="00CE4CDA"/>
    <w:rsid w:val="00CE5F84"/>
    <w:rsid w:val="00CE6EAF"/>
    <w:rsid w:val="00CE7E84"/>
    <w:rsid w:val="00CF2022"/>
    <w:rsid w:val="00D02800"/>
    <w:rsid w:val="00D045ED"/>
    <w:rsid w:val="00D0771A"/>
    <w:rsid w:val="00D128DD"/>
    <w:rsid w:val="00D12C68"/>
    <w:rsid w:val="00D13DE6"/>
    <w:rsid w:val="00D15001"/>
    <w:rsid w:val="00D15237"/>
    <w:rsid w:val="00D15EFD"/>
    <w:rsid w:val="00D16CA6"/>
    <w:rsid w:val="00D20D9F"/>
    <w:rsid w:val="00D22DF5"/>
    <w:rsid w:val="00D23EEB"/>
    <w:rsid w:val="00D242CC"/>
    <w:rsid w:val="00D3278B"/>
    <w:rsid w:val="00D33340"/>
    <w:rsid w:val="00D337F4"/>
    <w:rsid w:val="00D37654"/>
    <w:rsid w:val="00D401ED"/>
    <w:rsid w:val="00D41BA8"/>
    <w:rsid w:val="00D41C07"/>
    <w:rsid w:val="00D425BA"/>
    <w:rsid w:val="00D43379"/>
    <w:rsid w:val="00D4350E"/>
    <w:rsid w:val="00D43F85"/>
    <w:rsid w:val="00D47B35"/>
    <w:rsid w:val="00D519B9"/>
    <w:rsid w:val="00D5685E"/>
    <w:rsid w:val="00D56AB2"/>
    <w:rsid w:val="00D60DEC"/>
    <w:rsid w:val="00D62715"/>
    <w:rsid w:val="00D64BDB"/>
    <w:rsid w:val="00D675EA"/>
    <w:rsid w:val="00D71502"/>
    <w:rsid w:val="00D72ACD"/>
    <w:rsid w:val="00D83C6E"/>
    <w:rsid w:val="00D84402"/>
    <w:rsid w:val="00D87A96"/>
    <w:rsid w:val="00D87CB7"/>
    <w:rsid w:val="00D91D2E"/>
    <w:rsid w:val="00D934C2"/>
    <w:rsid w:val="00D94A01"/>
    <w:rsid w:val="00DA0E7E"/>
    <w:rsid w:val="00DA123B"/>
    <w:rsid w:val="00DA1C6A"/>
    <w:rsid w:val="00DB02C7"/>
    <w:rsid w:val="00DB2074"/>
    <w:rsid w:val="00DB5232"/>
    <w:rsid w:val="00DB55FC"/>
    <w:rsid w:val="00DB63FA"/>
    <w:rsid w:val="00DB68EB"/>
    <w:rsid w:val="00DC06FF"/>
    <w:rsid w:val="00DC11CD"/>
    <w:rsid w:val="00DC18B1"/>
    <w:rsid w:val="00DC2CCB"/>
    <w:rsid w:val="00DC3273"/>
    <w:rsid w:val="00DD0CED"/>
    <w:rsid w:val="00DD762E"/>
    <w:rsid w:val="00DD7999"/>
    <w:rsid w:val="00DE34B1"/>
    <w:rsid w:val="00DE4468"/>
    <w:rsid w:val="00DE4F7C"/>
    <w:rsid w:val="00DF10C9"/>
    <w:rsid w:val="00DF4F59"/>
    <w:rsid w:val="00DF674D"/>
    <w:rsid w:val="00DF7703"/>
    <w:rsid w:val="00DF7BC7"/>
    <w:rsid w:val="00E00C2B"/>
    <w:rsid w:val="00E02DF9"/>
    <w:rsid w:val="00E07819"/>
    <w:rsid w:val="00E11040"/>
    <w:rsid w:val="00E120B9"/>
    <w:rsid w:val="00E12E60"/>
    <w:rsid w:val="00E13511"/>
    <w:rsid w:val="00E15B74"/>
    <w:rsid w:val="00E16209"/>
    <w:rsid w:val="00E201A5"/>
    <w:rsid w:val="00E21F99"/>
    <w:rsid w:val="00E251B0"/>
    <w:rsid w:val="00E26217"/>
    <w:rsid w:val="00E30FA0"/>
    <w:rsid w:val="00E34ECA"/>
    <w:rsid w:val="00E35AA4"/>
    <w:rsid w:val="00E400B0"/>
    <w:rsid w:val="00E41CE2"/>
    <w:rsid w:val="00E420BC"/>
    <w:rsid w:val="00E43E0B"/>
    <w:rsid w:val="00E44873"/>
    <w:rsid w:val="00E45221"/>
    <w:rsid w:val="00E45B8B"/>
    <w:rsid w:val="00E45BD2"/>
    <w:rsid w:val="00E505CB"/>
    <w:rsid w:val="00E50634"/>
    <w:rsid w:val="00E51715"/>
    <w:rsid w:val="00E538AD"/>
    <w:rsid w:val="00E53CAA"/>
    <w:rsid w:val="00E56BD9"/>
    <w:rsid w:val="00E605B5"/>
    <w:rsid w:val="00E62D44"/>
    <w:rsid w:val="00E63CE9"/>
    <w:rsid w:val="00E63E3A"/>
    <w:rsid w:val="00E67626"/>
    <w:rsid w:val="00E67C6A"/>
    <w:rsid w:val="00E7089A"/>
    <w:rsid w:val="00E72E11"/>
    <w:rsid w:val="00E740C8"/>
    <w:rsid w:val="00E802F5"/>
    <w:rsid w:val="00E80E0D"/>
    <w:rsid w:val="00E81D09"/>
    <w:rsid w:val="00E87486"/>
    <w:rsid w:val="00E91A21"/>
    <w:rsid w:val="00E923AB"/>
    <w:rsid w:val="00E93E82"/>
    <w:rsid w:val="00E952A1"/>
    <w:rsid w:val="00E9572F"/>
    <w:rsid w:val="00EA0C84"/>
    <w:rsid w:val="00EA21B9"/>
    <w:rsid w:val="00EA4147"/>
    <w:rsid w:val="00EB0997"/>
    <w:rsid w:val="00EB242A"/>
    <w:rsid w:val="00EB5164"/>
    <w:rsid w:val="00EC1646"/>
    <w:rsid w:val="00ED2DFB"/>
    <w:rsid w:val="00ED3648"/>
    <w:rsid w:val="00ED640B"/>
    <w:rsid w:val="00ED7BEF"/>
    <w:rsid w:val="00EE03CF"/>
    <w:rsid w:val="00EE0430"/>
    <w:rsid w:val="00EE1132"/>
    <w:rsid w:val="00EE4F3B"/>
    <w:rsid w:val="00EE563D"/>
    <w:rsid w:val="00EF72A0"/>
    <w:rsid w:val="00EF737E"/>
    <w:rsid w:val="00EF77B8"/>
    <w:rsid w:val="00F01E80"/>
    <w:rsid w:val="00F01F80"/>
    <w:rsid w:val="00F13543"/>
    <w:rsid w:val="00F151EE"/>
    <w:rsid w:val="00F16AE1"/>
    <w:rsid w:val="00F20875"/>
    <w:rsid w:val="00F21658"/>
    <w:rsid w:val="00F23C3C"/>
    <w:rsid w:val="00F25E84"/>
    <w:rsid w:val="00F260B7"/>
    <w:rsid w:val="00F273A9"/>
    <w:rsid w:val="00F30F8E"/>
    <w:rsid w:val="00F34A8F"/>
    <w:rsid w:val="00F35184"/>
    <w:rsid w:val="00F368E1"/>
    <w:rsid w:val="00F4214F"/>
    <w:rsid w:val="00F42CAF"/>
    <w:rsid w:val="00F4472E"/>
    <w:rsid w:val="00F4628F"/>
    <w:rsid w:val="00F469F4"/>
    <w:rsid w:val="00F50A57"/>
    <w:rsid w:val="00F52864"/>
    <w:rsid w:val="00F52C3F"/>
    <w:rsid w:val="00F554AB"/>
    <w:rsid w:val="00F56D6B"/>
    <w:rsid w:val="00F63C70"/>
    <w:rsid w:val="00F64991"/>
    <w:rsid w:val="00F738EB"/>
    <w:rsid w:val="00F73DBF"/>
    <w:rsid w:val="00F74379"/>
    <w:rsid w:val="00F76F4F"/>
    <w:rsid w:val="00F80134"/>
    <w:rsid w:val="00F81125"/>
    <w:rsid w:val="00F83689"/>
    <w:rsid w:val="00F837F7"/>
    <w:rsid w:val="00F8592C"/>
    <w:rsid w:val="00F87E30"/>
    <w:rsid w:val="00F92447"/>
    <w:rsid w:val="00F925A9"/>
    <w:rsid w:val="00F93795"/>
    <w:rsid w:val="00F944C2"/>
    <w:rsid w:val="00F95F18"/>
    <w:rsid w:val="00F968C7"/>
    <w:rsid w:val="00F975FE"/>
    <w:rsid w:val="00F97CB4"/>
    <w:rsid w:val="00FA012E"/>
    <w:rsid w:val="00FA35B4"/>
    <w:rsid w:val="00FA771F"/>
    <w:rsid w:val="00FB0D0B"/>
    <w:rsid w:val="00FB1E82"/>
    <w:rsid w:val="00FB6377"/>
    <w:rsid w:val="00FC1377"/>
    <w:rsid w:val="00FC7A23"/>
    <w:rsid w:val="00FD0D5C"/>
    <w:rsid w:val="00FD187B"/>
    <w:rsid w:val="00FD285D"/>
    <w:rsid w:val="00FD4355"/>
    <w:rsid w:val="00FD4980"/>
    <w:rsid w:val="00FD6E70"/>
    <w:rsid w:val="00FE282F"/>
    <w:rsid w:val="00FE34FD"/>
    <w:rsid w:val="00FE777B"/>
    <w:rsid w:val="00FF3245"/>
    <w:rsid w:val="00FF3C51"/>
    <w:rsid w:val="00FF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1D9EA87"/>
  <w15:docId w15:val="{688843EC-B190-475A-BC67-07027BFE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5A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a Section Heading,a Heading 1,Section Heading,h1,1.Heading 1,Part,HMA Heading 1,SECTION"/>
    <w:basedOn w:val="Normal"/>
    <w:next w:val="Normal"/>
    <w:link w:val="Heading1Char"/>
    <w:qFormat/>
    <w:rsid w:val="00A163A2"/>
    <w:pPr>
      <w:numPr>
        <w:numId w:val="1"/>
      </w:numPr>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A163A2"/>
    <w:pPr>
      <w:numPr>
        <w:ilvl w:val="1"/>
        <w:numId w:val="1"/>
      </w:numPr>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
    <w:basedOn w:val="Normal"/>
    <w:next w:val="Normal"/>
    <w:link w:val="Heading3Char"/>
    <w:qFormat/>
    <w:rsid w:val="00A163A2"/>
    <w:pPr>
      <w:numPr>
        <w:ilvl w:val="2"/>
        <w:numId w:val="1"/>
      </w:numPr>
      <w:outlineLvl w:val="2"/>
    </w:pPr>
  </w:style>
  <w:style w:type="paragraph" w:styleId="Heading4">
    <w:name w:val="heading 4"/>
    <w:aliases w:val="d Paragraph Level 2,Level 2 - a,h4,4,Map Title,(CA '),Level 4,a) b) c),h4 sub sub heading,heading 4,Level III for #'s"/>
    <w:basedOn w:val="Normal"/>
    <w:link w:val="Heading4Char"/>
    <w:qFormat/>
    <w:rsid w:val="00A163A2"/>
    <w:pPr>
      <w:numPr>
        <w:ilvl w:val="3"/>
        <w:numId w:val="1"/>
      </w:numPr>
      <w:outlineLvl w:val="3"/>
    </w:pPr>
  </w:style>
  <w:style w:type="paragraph" w:styleId="Heading5">
    <w:name w:val="heading 5"/>
    <w:aliases w:val="e Paragraph Level 3,Level 3 - i,l5,Block Label,(CA ])"/>
    <w:basedOn w:val="Normal"/>
    <w:next w:val="Normal"/>
    <w:link w:val="Heading5Char"/>
    <w:qFormat/>
    <w:rsid w:val="00A163A2"/>
    <w:pPr>
      <w:numPr>
        <w:ilvl w:val="4"/>
        <w:numId w:val="1"/>
      </w:numPr>
      <w:outlineLvl w:val="4"/>
    </w:pPr>
  </w:style>
  <w:style w:type="paragraph" w:styleId="Heading6">
    <w:name w:val="heading 6"/>
    <w:aliases w:val="f Paragraph Level 4"/>
    <w:basedOn w:val="Normal"/>
    <w:next w:val="Normal"/>
    <w:link w:val="Heading6Char"/>
    <w:qFormat/>
    <w:rsid w:val="00A163A2"/>
    <w:pPr>
      <w:numPr>
        <w:ilvl w:val="5"/>
        <w:numId w:val="1"/>
      </w:numPr>
      <w:spacing w:before="240" w:after="60"/>
      <w:outlineLvl w:val="5"/>
    </w:pPr>
    <w:rPr>
      <w:rFonts w:ascii="Arial" w:hAnsi="Arial"/>
      <w:i/>
    </w:rPr>
  </w:style>
  <w:style w:type="paragraph" w:styleId="Heading7">
    <w:name w:val="heading 7"/>
    <w:aliases w:val="g Paragraph Level 5"/>
    <w:basedOn w:val="Normal"/>
    <w:next w:val="Normal"/>
    <w:link w:val="Heading7Char"/>
    <w:qFormat/>
    <w:rsid w:val="00A163A2"/>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A163A2"/>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A163A2"/>
    <w:pPr>
      <w:numPr>
        <w:ilvl w:val="8"/>
        <w:numId w:val="1"/>
      </w:numPr>
      <w:spacing w:before="240" w:after="60"/>
      <w:outlineLvl w:val="8"/>
    </w:pPr>
    <w:rPr>
      <w:sz w:val="20"/>
    </w:rPr>
  </w:style>
  <w:style w:type="character" w:default="1" w:styleId="DefaultParagraphFont">
    <w:name w:val="Default Paragraph Font"/>
    <w:uiPriority w:val="1"/>
    <w:semiHidden/>
    <w:unhideWhenUsed/>
    <w:rsid w:val="007115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15AC"/>
  </w:style>
  <w:style w:type="paragraph" w:styleId="Header">
    <w:name w:val="header"/>
    <w:aliases w:val="h,*Header"/>
    <w:basedOn w:val="Normal"/>
    <w:link w:val="HeaderChar"/>
    <w:rsid w:val="00A163A2"/>
    <w:pPr>
      <w:tabs>
        <w:tab w:val="center" w:pos="4320"/>
        <w:tab w:val="right" w:pos="8640"/>
      </w:tabs>
    </w:pPr>
  </w:style>
  <w:style w:type="paragraph" w:styleId="Footer">
    <w:name w:val="footer"/>
    <w:basedOn w:val="Normal"/>
    <w:link w:val="FooterChar"/>
    <w:rsid w:val="00A163A2"/>
    <w:pPr>
      <w:tabs>
        <w:tab w:val="center" w:pos="4320"/>
        <w:tab w:val="right" w:pos="8640"/>
      </w:tabs>
    </w:pPr>
  </w:style>
  <w:style w:type="character" w:styleId="PageNumber">
    <w:name w:val="page number"/>
    <w:basedOn w:val="DefaultParagraphFont"/>
    <w:rsid w:val="00A163A2"/>
  </w:style>
  <w:style w:type="paragraph" w:styleId="TOC6">
    <w:name w:val="toc 6"/>
    <w:basedOn w:val="Normal"/>
    <w:next w:val="Normal"/>
    <w:semiHidden/>
    <w:rsid w:val="00A163A2"/>
    <w:pPr>
      <w:tabs>
        <w:tab w:val="right" w:leader="dot" w:pos="8640"/>
      </w:tabs>
      <w:ind w:left="1460" w:hanging="360"/>
    </w:pPr>
  </w:style>
  <w:style w:type="paragraph" w:styleId="TOC4">
    <w:name w:val="toc 4"/>
    <w:basedOn w:val="Normal"/>
    <w:next w:val="Normal"/>
    <w:semiHidden/>
    <w:rsid w:val="00A163A2"/>
    <w:pPr>
      <w:tabs>
        <w:tab w:val="right" w:leader="dot" w:pos="8640"/>
      </w:tabs>
      <w:ind w:left="660"/>
    </w:pPr>
  </w:style>
  <w:style w:type="paragraph" w:styleId="TOC1">
    <w:name w:val="toc 1"/>
    <w:basedOn w:val="Normal"/>
    <w:next w:val="Normal"/>
    <w:semiHidden/>
    <w:rsid w:val="00A163A2"/>
    <w:pPr>
      <w:spacing w:before="120" w:line="360" w:lineRule="auto"/>
      <w:ind w:left="648" w:hanging="648"/>
    </w:pPr>
    <w:rPr>
      <w:b/>
    </w:rPr>
  </w:style>
  <w:style w:type="paragraph" w:styleId="TOC2">
    <w:name w:val="toc 2"/>
    <w:basedOn w:val="Heading2"/>
    <w:next w:val="Heading2"/>
    <w:semiHidden/>
    <w:rsid w:val="00A163A2"/>
    <w:pPr>
      <w:ind w:left="1368"/>
      <w:outlineLvl w:val="9"/>
    </w:pPr>
    <w:rPr>
      <w:b w:val="0"/>
    </w:rPr>
  </w:style>
  <w:style w:type="paragraph" w:styleId="CommentText">
    <w:name w:val="annotation text"/>
    <w:basedOn w:val="Normal"/>
    <w:link w:val="CommentTextChar"/>
    <w:rsid w:val="00A163A2"/>
    <w:rPr>
      <w:sz w:val="20"/>
    </w:rPr>
  </w:style>
  <w:style w:type="paragraph" w:styleId="TOC3">
    <w:name w:val="toc 3"/>
    <w:basedOn w:val="Heading3"/>
    <w:next w:val="Heading3"/>
    <w:semiHidden/>
    <w:rsid w:val="00A163A2"/>
    <w:pPr>
      <w:tabs>
        <w:tab w:val="right" w:leader="dot" w:pos="8640"/>
      </w:tabs>
      <w:ind w:left="1368"/>
      <w:outlineLvl w:val="9"/>
    </w:pPr>
    <w:rPr>
      <w:b/>
    </w:rPr>
  </w:style>
  <w:style w:type="paragraph" w:customStyle="1" w:styleId="Diamonds">
    <w:name w:val="Diamonds"/>
    <w:basedOn w:val="Normal"/>
    <w:rsid w:val="00A163A2"/>
    <w:pPr>
      <w:ind w:left="720" w:hanging="360"/>
    </w:pPr>
  </w:style>
  <w:style w:type="paragraph" w:customStyle="1" w:styleId="Bullet">
    <w:name w:val="Bullet"/>
    <w:basedOn w:val="Normal"/>
    <w:rsid w:val="00A163A2"/>
    <w:pPr>
      <w:ind w:left="360" w:hanging="360"/>
    </w:pPr>
  </w:style>
  <w:style w:type="paragraph" w:customStyle="1" w:styleId="Revisions">
    <w:name w:val="Revisions"/>
    <w:basedOn w:val="Normal"/>
    <w:rsid w:val="00A163A2"/>
    <w:pPr>
      <w:ind w:left="-72" w:hanging="360"/>
    </w:pPr>
  </w:style>
  <w:style w:type="paragraph" w:styleId="TOC5">
    <w:name w:val="toc 5"/>
    <w:basedOn w:val="Normal"/>
    <w:next w:val="Normal"/>
    <w:semiHidden/>
    <w:rsid w:val="00A163A2"/>
    <w:pPr>
      <w:tabs>
        <w:tab w:val="right" w:leader="dot" w:pos="8640"/>
      </w:tabs>
      <w:ind w:left="880"/>
    </w:pPr>
  </w:style>
  <w:style w:type="paragraph" w:styleId="TOC7">
    <w:name w:val="toc 7"/>
    <w:basedOn w:val="Normal"/>
    <w:next w:val="Normal"/>
    <w:semiHidden/>
    <w:rsid w:val="00A163A2"/>
    <w:pPr>
      <w:tabs>
        <w:tab w:val="right" w:leader="dot" w:pos="8640"/>
      </w:tabs>
      <w:ind w:left="1320"/>
    </w:pPr>
  </w:style>
  <w:style w:type="paragraph" w:styleId="TOC8">
    <w:name w:val="toc 8"/>
    <w:basedOn w:val="Normal"/>
    <w:next w:val="Normal"/>
    <w:semiHidden/>
    <w:rsid w:val="00A163A2"/>
    <w:pPr>
      <w:tabs>
        <w:tab w:val="right" w:leader="dot" w:pos="8640"/>
      </w:tabs>
      <w:ind w:left="1540"/>
    </w:pPr>
  </w:style>
  <w:style w:type="paragraph" w:styleId="TOC9">
    <w:name w:val="toc 9"/>
    <w:basedOn w:val="Normal"/>
    <w:next w:val="Normal"/>
    <w:semiHidden/>
    <w:rsid w:val="00A163A2"/>
    <w:pPr>
      <w:tabs>
        <w:tab w:val="right" w:leader="dot" w:pos="8640"/>
      </w:tabs>
      <w:ind w:left="1760"/>
    </w:pPr>
  </w:style>
  <w:style w:type="paragraph" w:styleId="BodyText">
    <w:name w:val="Body Text"/>
    <w:basedOn w:val="Normal"/>
    <w:link w:val="BodyTextChar"/>
    <w:rsid w:val="00A163A2"/>
    <w:pPr>
      <w:spacing w:line="200" w:lineRule="exact"/>
    </w:pPr>
    <w:rPr>
      <w:rFonts w:ascii="Book Antiqua" w:hAnsi="Book Antiqua"/>
      <w:sz w:val="16"/>
    </w:rPr>
  </w:style>
  <w:style w:type="paragraph" w:styleId="BodyText2">
    <w:name w:val="Body Text 2"/>
    <w:basedOn w:val="Normal"/>
    <w:link w:val="BodyText2Char"/>
    <w:rsid w:val="00A163A2"/>
    <w:pPr>
      <w:spacing w:line="180" w:lineRule="exact"/>
    </w:pPr>
    <w:rPr>
      <w:sz w:val="18"/>
    </w:rPr>
  </w:style>
  <w:style w:type="character" w:styleId="Hyperlink">
    <w:name w:val="Hyperlink"/>
    <w:rsid w:val="00A163A2"/>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A163A2"/>
    <w:pPr>
      <w:ind w:left="720"/>
      <w:contextualSpacing/>
    </w:pPr>
  </w:style>
  <w:style w:type="paragraph" w:styleId="PlainText">
    <w:name w:val="Plain Text"/>
    <w:basedOn w:val="Normal"/>
    <w:link w:val="PlainTextChar"/>
    <w:uiPriority w:val="99"/>
    <w:unhideWhenUsed/>
    <w:rsid w:val="00A163A2"/>
    <w:rPr>
      <w:rFonts w:ascii="Calibri" w:eastAsia="Calibri" w:hAnsi="Calibri"/>
      <w:szCs w:val="21"/>
    </w:rPr>
  </w:style>
  <w:style w:type="character" w:customStyle="1" w:styleId="PlainTextChar">
    <w:name w:val="Plain Text Char"/>
    <w:basedOn w:val="DefaultParagraphFont"/>
    <w:link w:val="PlainText"/>
    <w:uiPriority w:val="99"/>
    <w:rsid w:val="00A163A2"/>
    <w:rPr>
      <w:rFonts w:ascii="Calibri" w:eastAsia="Calibri" w:hAnsi="Calibri"/>
      <w:szCs w:val="21"/>
    </w:rPr>
  </w:style>
  <w:style w:type="paragraph" w:customStyle="1" w:styleId="StyleHeading6Left0Firstline0">
    <w:name w:val="Style Heading 6 + Left:  0&quot; First line:  0&quot;"/>
    <w:basedOn w:val="Heading6"/>
    <w:autoRedefine/>
    <w:rsid w:val="00E93E82"/>
    <w:pPr>
      <w:numPr>
        <w:ilvl w:val="0"/>
        <w:numId w:val="0"/>
      </w:numPr>
      <w:tabs>
        <w:tab w:val="left" w:pos="1872"/>
      </w:tabs>
    </w:pPr>
    <w:rPr>
      <w:iCs/>
    </w:rPr>
  </w:style>
  <w:style w:type="table" w:styleId="TableGrid">
    <w:name w:val="Table Grid"/>
    <w:basedOn w:val="TableNormal"/>
    <w:uiPriority w:val="39"/>
    <w:rsid w:val="00E93E82"/>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93E82"/>
    <w:rPr>
      <w:sz w:val="16"/>
      <w:szCs w:val="16"/>
    </w:rPr>
  </w:style>
  <w:style w:type="character" w:customStyle="1" w:styleId="CommentTextChar">
    <w:name w:val="Comment Text Char"/>
    <w:basedOn w:val="DefaultParagraphFont"/>
    <w:link w:val="CommentText"/>
    <w:rsid w:val="00E93E82"/>
    <w:rPr>
      <w:sz w:val="20"/>
      <w:szCs w:val="20"/>
    </w:rPr>
  </w:style>
  <w:style w:type="paragraph" w:styleId="BalloonText">
    <w:name w:val="Balloon Text"/>
    <w:basedOn w:val="Normal"/>
    <w:link w:val="BalloonTextChar"/>
    <w:unhideWhenUsed/>
    <w:rsid w:val="00E93E82"/>
    <w:rPr>
      <w:rFonts w:ascii="Segoe UI" w:hAnsi="Segoe UI" w:cs="Segoe UI"/>
      <w:sz w:val="18"/>
      <w:szCs w:val="18"/>
    </w:rPr>
  </w:style>
  <w:style w:type="character" w:customStyle="1" w:styleId="BalloonTextChar">
    <w:name w:val="Balloon Text Char"/>
    <w:basedOn w:val="DefaultParagraphFont"/>
    <w:link w:val="BalloonText"/>
    <w:rsid w:val="00E93E82"/>
    <w:rPr>
      <w:rFonts w:ascii="Segoe UI" w:hAnsi="Segoe UI" w:cs="Segoe UI"/>
      <w:sz w:val="18"/>
      <w:szCs w:val="18"/>
    </w:rPr>
  </w:style>
  <w:style w:type="numbering" w:customStyle="1" w:styleId="NoList1">
    <w:name w:val="No List1"/>
    <w:next w:val="NoList"/>
    <w:uiPriority w:val="99"/>
    <w:semiHidden/>
    <w:unhideWhenUsed/>
    <w:rsid w:val="00E93E82"/>
  </w:style>
  <w:style w:type="paragraph" w:customStyle="1" w:styleId="StyleHeading6Firstline0">
    <w:name w:val="Style Heading 6 + First line:  0&quot;"/>
    <w:basedOn w:val="Heading6"/>
    <w:autoRedefine/>
    <w:rsid w:val="00E93E82"/>
    <w:pPr>
      <w:numPr>
        <w:ilvl w:val="0"/>
        <w:numId w:val="0"/>
      </w:numPr>
      <w:tabs>
        <w:tab w:val="num" w:pos="360"/>
        <w:tab w:val="left" w:pos="1872"/>
      </w:tabs>
      <w:ind w:left="1901" w:hanging="187"/>
    </w:pPr>
    <w:rPr>
      <w:i w:val="0"/>
      <w:iCs/>
    </w:rPr>
  </w:style>
  <w:style w:type="character" w:customStyle="1" w:styleId="BodyTextChar">
    <w:name w:val="Body Text Char"/>
    <w:basedOn w:val="DefaultParagraphFont"/>
    <w:link w:val="BodyText"/>
    <w:rsid w:val="00E93E82"/>
    <w:rPr>
      <w:rFonts w:ascii="Book Antiqua" w:hAnsi="Book Antiqua"/>
      <w:sz w:val="16"/>
      <w:szCs w:val="20"/>
    </w:rPr>
  </w:style>
  <w:style w:type="paragraph" w:styleId="CommentSubject">
    <w:name w:val="annotation subject"/>
    <w:basedOn w:val="CommentText"/>
    <w:next w:val="CommentText"/>
    <w:link w:val="CommentSubjectChar"/>
    <w:semiHidden/>
    <w:unhideWhenUsed/>
    <w:rsid w:val="00E93E82"/>
    <w:rPr>
      <w:b/>
      <w:bCs/>
    </w:rPr>
  </w:style>
  <w:style w:type="character" w:customStyle="1" w:styleId="CommentSubjectChar">
    <w:name w:val="Comment Subject Char"/>
    <w:basedOn w:val="CommentTextChar"/>
    <w:link w:val="CommentSubject"/>
    <w:semiHidden/>
    <w:rsid w:val="00E93E82"/>
    <w:rPr>
      <w:b/>
      <w:bCs/>
      <w:sz w:val="20"/>
      <w:szCs w:val="20"/>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E93E82"/>
    <w:rPr>
      <w:szCs w:val="20"/>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rsid w:val="00E93E82"/>
    <w:rPr>
      <w:szCs w:val="20"/>
    </w:rPr>
  </w:style>
  <w:style w:type="character" w:styleId="Emphasis">
    <w:name w:val="Emphasis"/>
    <w:basedOn w:val="DefaultParagraphFont"/>
    <w:uiPriority w:val="20"/>
    <w:qFormat/>
    <w:rsid w:val="00E93E82"/>
    <w:rPr>
      <w:i/>
      <w:iCs/>
    </w:rPr>
  </w:style>
  <w:style w:type="paragraph" w:customStyle="1" w:styleId="StyleHeading2H2h2ResetnumberingHeading2Char1Heading2Cha">
    <w:name w:val="Style Heading 2H2h2Reset numberingHeading 2 Char1Heading 2 Cha..."/>
    <w:basedOn w:val="Heading2"/>
    <w:autoRedefine/>
    <w:rsid w:val="00E93E82"/>
    <w:rPr>
      <w:bCs/>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E93E82"/>
  </w:style>
  <w:style w:type="table" w:customStyle="1" w:styleId="TableGrid1">
    <w:name w:val="Table Grid1"/>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3E82"/>
  </w:style>
  <w:style w:type="table" w:customStyle="1" w:styleId="TableGrid3">
    <w:name w:val="Table Grid3"/>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E93E82"/>
    <w:rPr>
      <w:szCs w:val="20"/>
    </w:rPr>
  </w:style>
  <w:style w:type="numbering" w:customStyle="1" w:styleId="NoList111">
    <w:name w:val="No List111"/>
    <w:next w:val="NoList"/>
    <w:uiPriority w:val="99"/>
    <w:semiHidden/>
    <w:unhideWhenUsed/>
    <w:rsid w:val="00E93E82"/>
  </w:style>
  <w:style w:type="character" w:customStyle="1" w:styleId="apple-converted-space">
    <w:name w:val="apple-converted-space"/>
    <w:rsid w:val="00E93E82"/>
  </w:style>
  <w:style w:type="paragraph" w:styleId="Revision">
    <w:name w:val="Revision"/>
    <w:hidden/>
    <w:uiPriority w:val="99"/>
    <w:semiHidden/>
    <w:rsid w:val="00E93E82"/>
    <w:pPr>
      <w:ind w:left="720" w:hanging="720"/>
      <w:jc w:val="both"/>
    </w:pPr>
    <w:rPr>
      <w:rFonts w:asciiTheme="majorHAnsi" w:hAnsiTheme="majorHAnsi"/>
    </w:rPr>
  </w:style>
  <w:style w:type="paragraph" w:styleId="BodyTextIndent2">
    <w:name w:val="Body Text Indent 2"/>
    <w:basedOn w:val="Normal"/>
    <w:link w:val="BodyTextIndent2Char"/>
    <w:semiHidden/>
    <w:unhideWhenUsed/>
    <w:rsid w:val="00E93E82"/>
    <w:pPr>
      <w:spacing w:after="120" w:line="480" w:lineRule="auto"/>
      <w:ind w:left="360"/>
    </w:pPr>
  </w:style>
  <w:style w:type="character" w:customStyle="1" w:styleId="BodyTextIndent2Char">
    <w:name w:val="Body Text Indent 2 Char"/>
    <w:basedOn w:val="DefaultParagraphFont"/>
    <w:link w:val="BodyTextIndent2"/>
    <w:semiHidden/>
    <w:rsid w:val="00E93E82"/>
  </w:style>
  <w:style w:type="character" w:customStyle="1" w:styleId="Heading5Char">
    <w:name w:val="Heading 5 Char"/>
    <w:aliases w:val="e Paragraph Level 3 Char,Level 3 - i Char,l5 Char,Block Label Char,(CA ]) Char"/>
    <w:basedOn w:val="DefaultParagraphFont"/>
    <w:link w:val="Heading5"/>
    <w:rsid w:val="00E93E82"/>
    <w:rPr>
      <w:szCs w:val="20"/>
    </w:rPr>
  </w:style>
  <w:style w:type="paragraph" w:styleId="BodyText3">
    <w:name w:val="Body Text 3"/>
    <w:basedOn w:val="Normal"/>
    <w:link w:val="BodyText3Char"/>
    <w:rsid w:val="00E93E82"/>
    <w:pPr>
      <w:tabs>
        <w:tab w:val="left" w:pos="510"/>
        <w:tab w:val="left" w:pos="960"/>
        <w:tab w:val="left" w:pos="4560"/>
      </w:tabs>
    </w:pPr>
  </w:style>
  <w:style w:type="character" w:customStyle="1" w:styleId="BodyText3Char">
    <w:name w:val="Body Text 3 Char"/>
    <w:basedOn w:val="DefaultParagraphFont"/>
    <w:link w:val="BodyText3"/>
    <w:rsid w:val="00E93E82"/>
  </w:style>
  <w:style w:type="paragraph" w:styleId="BodyTextIndent">
    <w:name w:val="Body Text Indent"/>
    <w:basedOn w:val="Normal"/>
    <w:link w:val="BodyTextIndentChar"/>
    <w:rsid w:val="00E93E82"/>
    <w:pPr>
      <w:spacing w:after="120"/>
      <w:ind w:left="360"/>
    </w:pPr>
  </w:style>
  <w:style w:type="character" w:customStyle="1" w:styleId="BodyTextIndentChar">
    <w:name w:val="Body Text Indent Char"/>
    <w:basedOn w:val="DefaultParagraphFont"/>
    <w:link w:val="BodyTextIndent"/>
    <w:rsid w:val="00E93E82"/>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E93E82"/>
    <w:rPr>
      <w:b/>
      <w:szCs w:val="20"/>
    </w:rPr>
  </w:style>
  <w:style w:type="character" w:customStyle="1" w:styleId="BodyText2Char">
    <w:name w:val="Body Text 2 Char"/>
    <w:basedOn w:val="DefaultParagraphFont"/>
    <w:link w:val="BodyText2"/>
    <w:rsid w:val="00E93E82"/>
    <w:rPr>
      <w:sz w:val="18"/>
      <w:szCs w:val="20"/>
    </w:rPr>
  </w:style>
  <w:style w:type="character" w:styleId="FollowedHyperlink">
    <w:name w:val="FollowedHyperlink"/>
    <w:basedOn w:val="DefaultParagraphFont"/>
    <w:uiPriority w:val="99"/>
    <w:rsid w:val="00E93E82"/>
    <w:rPr>
      <w:color w:val="800080" w:themeColor="followedHyperlink"/>
      <w:u w:val="single"/>
    </w:rPr>
  </w:style>
  <w:style w:type="character" w:customStyle="1" w:styleId="HeaderChar">
    <w:name w:val="Header Char"/>
    <w:aliases w:val="h Char,*Header Char"/>
    <w:basedOn w:val="DefaultParagraphFont"/>
    <w:link w:val="Header"/>
    <w:rsid w:val="00E93E82"/>
    <w:rPr>
      <w:szCs w:val="20"/>
    </w:rPr>
  </w:style>
  <w:style w:type="character" w:customStyle="1" w:styleId="Heading1Char">
    <w:name w:val="Heading 1 Char"/>
    <w:aliases w:val="a Section Heading Char,a Heading 1 Char,Section Heading Char,h1 Char,1.Heading 1 Char,Part Char,HMA Heading 1 Char,SECTION Char"/>
    <w:basedOn w:val="DefaultParagraphFont"/>
    <w:link w:val="Heading1"/>
    <w:rsid w:val="00E93E82"/>
    <w:rPr>
      <w:b/>
      <w:caps/>
      <w:kern w:val="28"/>
      <w:szCs w:val="20"/>
    </w:rPr>
  </w:style>
  <w:style w:type="character" w:customStyle="1" w:styleId="Heading6Char">
    <w:name w:val="Heading 6 Char"/>
    <w:aliases w:val="f Paragraph Level 4 Char"/>
    <w:basedOn w:val="DefaultParagraphFont"/>
    <w:link w:val="Heading6"/>
    <w:rsid w:val="00E93E82"/>
    <w:rPr>
      <w:rFonts w:ascii="Arial" w:hAnsi="Arial"/>
      <w:i/>
      <w:szCs w:val="20"/>
    </w:rPr>
  </w:style>
  <w:style w:type="character" w:customStyle="1" w:styleId="Heading7Char">
    <w:name w:val="Heading 7 Char"/>
    <w:aliases w:val="g Paragraph Level 5 Char"/>
    <w:basedOn w:val="DefaultParagraphFont"/>
    <w:link w:val="Heading7"/>
    <w:rsid w:val="00E93E82"/>
    <w:rPr>
      <w:rFonts w:ascii="Arial" w:hAnsi="Arial"/>
      <w:szCs w:val="20"/>
    </w:rPr>
  </w:style>
  <w:style w:type="character" w:customStyle="1" w:styleId="Heading8Char">
    <w:name w:val="Heading 8 Char"/>
    <w:aliases w:val="Legal Level 1.1.1. Char,8 Char"/>
    <w:basedOn w:val="DefaultParagraphFont"/>
    <w:link w:val="Heading8"/>
    <w:rsid w:val="00E93E82"/>
    <w:rPr>
      <w:rFonts w:ascii="Arial" w:hAnsi="Arial"/>
      <w:i/>
      <w:szCs w:val="20"/>
    </w:rPr>
  </w:style>
  <w:style w:type="character" w:customStyle="1" w:styleId="Heading9Char">
    <w:name w:val="Heading 9 Char"/>
    <w:aliases w:val="Legal Level 1.1.1.1. Char,9 Char"/>
    <w:basedOn w:val="DefaultParagraphFont"/>
    <w:link w:val="Heading9"/>
    <w:rsid w:val="00E93E82"/>
    <w:rPr>
      <w:sz w:val="20"/>
      <w:szCs w:val="20"/>
    </w:rPr>
  </w:style>
  <w:style w:type="paragraph" w:styleId="Title">
    <w:name w:val="Title"/>
    <w:basedOn w:val="Normal"/>
    <w:link w:val="TitleChar"/>
    <w:uiPriority w:val="10"/>
    <w:qFormat/>
    <w:rsid w:val="00E93E82"/>
    <w:pPr>
      <w:tabs>
        <w:tab w:val="center" w:pos="2610"/>
      </w:tabs>
      <w:spacing w:line="-189" w:lineRule="auto"/>
      <w:jc w:val="center"/>
    </w:pPr>
    <w:rPr>
      <w:b/>
    </w:rPr>
  </w:style>
  <w:style w:type="character" w:customStyle="1" w:styleId="TitleChar">
    <w:name w:val="Title Char"/>
    <w:basedOn w:val="DefaultParagraphFont"/>
    <w:link w:val="Title"/>
    <w:uiPriority w:val="10"/>
    <w:rsid w:val="00E93E82"/>
    <w:rPr>
      <w:b/>
    </w:rPr>
  </w:style>
  <w:style w:type="paragraph" w:styleId="Index1">
    <w:name w:val="index 1"/>
    <w:basedOn w:val="Normal"/>
    <w:next w:val="Normal"/>
    <w:autoRedefine/>
    <w:uiPriority w:val="99"/>
    <w:semiHidden/>
    <w:rsid w:val="00E93E82"/>
    <w:pPr>
      <w:tabs>
        <w:tab w:val="left" w:pos="270"/>
      </w:tabs>
    </w:pPr>
    <w:rPr>
      <w:b/>
      <w:sz w:val="20"/>
    </w:rPr>
  </w:style>
  <w:style w:type="paragraph" w:customStyle="1" w:styleId="TC">
    <w:name w:val="T&amp;C"/>
    <w:basedOn w:val="Normal"/>
    <w:autoRedefine/>
    <w:uiPriority w:val="99"/>
    <w:rsid w:val="00E93E82"/>
    <w:pPr>
      <w:tabs>
        <w:tab w:val="left" w:pos="270"/>
        <w:tab w:val="left" w:pos="540"/>
        <w:tab w:val="left" w:pos="810"/>
      </w:tabs>
      <w:ind w:left="274" w:hanging="274"/>
    </w:pPr>
    <w:rPr>
      <w:sz w:val="16"/>
    </w:rPr>
  </w:style>
  <w:style w:type="character" w:customStyle="1" w:styleId="DeltaViewInsertion">
    <w:name w:val="DeltaView Insertion"/>
    <w:uiPriority w:val="99"/>
    <w:rsid w:val="00E93E82"/>
    <w:rPr>
      <w:color w:val="0000FF"/>
      <w:u w:val="double"/>
    </w:rPr>
  </w:style>
  <w:style w:type="character" w:styleId="PlaceholderText">
    <w:name w:val="Placeholder Text"/>
    <w:basedOn w:val="DefaultParagraphFont"/>
    <w:uiPriority w:val="99"/>
    <w:semiHidden/>
    <w:rsid w:val="00E93E82"/>
    <w:rPr>
      <w:color w:val="808080"/>
    </w:rPr>
  </w:style>
  <w:style w:type="paragraph" w:customStyle="1" w:styleId="NormalLeft05">
    <w:name w:val="Normal + Left:  0.5&quot;"/>
    <w:aliases w:val="Before:  6 pt,After:  6 pt"/>
    <w:basedOn w:val="Normal"/>
    <w:link w:val="NormalLeft05Char"/>
    <w:rsid w:val="00E93E82"/>
    <w:pPr>
      <w:widowControl w:val="0"/>
    </w:pPr>
  </w:style>
  <w:style w:type="character" w:customStyle="1" w:styleId="NormalLeft05Char">
    <w:name w:val="Normal + Left:  0.5&quot; Char"/>
    <w:aliases w:val="Before:  6 pt Char,After:  6 pt Char"/>
    <w:basedOn w:val="DefaultParagraphFont"/>
    <w:link w:val="NormalLeft05"/>
    <w:rsid w:val="00E93E82"/>
  </w:style>
  <w:style w:type="paragraph" w:styleId="NoSpacing">
    <w:name w:val="No Spacing"/>
    <w:uiPriority w:val="1"/>
    <w:rsid w:val="00E93E82"/>
    <w:pPr>
      <w:ind w:left="720" w:hanging="720"/>
      <w:jc w:val="both"/>
    </w:pPr>
  </w:style>
  <w:style w:type="character" w:customStyle="1" w:styleId="FooterChar">
    <w:name w:val="Footer Char"/>
    <w:basedOn w:val="DefaultParagraphFont"/>
    <w:link w:val="Footer"/>
    <w:rsid w:val="00E93E82"/>
    <w:rPr>
      <w:szCs w:val="20"/>
    </w:rPr>
  </w:style>
  <w:style w:type="table" w:customStyle="1" w:styleId="TableGrid4">
    <w:name w:val="Table Grid4"/>
    <w:basedOn w:val="TableNormal"/>
    <w:next w:val="TableGrid"/>
    <w:rsid w:val="00E93E82"/>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93E82"/>
    <w:pPr>
      <w:ind w:left="720" w:hanging="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E82"/>
    <w:rPr>
      <w:b/>
      <w:bCs/>
    </w:rPr>
  </w:style>
  <w:style w:type="paragraph" w:customStyle="1" w:styleId="StyleHeading2bSubsection1Firstline0">
    <w:name w:val="Style Heading 2b Subsection 1 + First line:  0&quot;"/>
    <w:basedOn w:val="Heading2"/>
    <w:rsid w:val="00E93E82"/>
    <w:rPr>
      <w:bCs/>
    </w:rPr>
  </w:style>
  <w:style w:type="character" w:customStyle="1" w:styleId="StyleHeadings">
    <w:name w:val="Style +Headings"/>
    <w:basedOn w:val="DefaultParagraphFont"/>
    <w:rsid w:val="00E93E82"/>
    <w:rPr>
      <w:rFonts w:ascii="Times New Roman" w:hAnsi="Times New Roman"/>
    </w:rPr>
  </w:style>
  <w:style w:type="character" w:styleId="UnresolvedMention">
    <w:name w:val="Unresolved Mention"/>
    <w:basedOn w:val="DefaultParagraphFont"/>
    <w:uiPriority w:val="99"/>
    <w:semiHidden/>
    <w:unhideWhenUsed/>
    <w:rsid w:val="00E93E82"/>
    <w:rPr>
      <w:color w:val="605E5C"/>
      <w:shd w:val="clear" w:color="auto" w:fill="E1DFDD"/>
    </w:rPr>
  </w:style>
  <w:style w:type="character" w:customStyle="1" w:styleId="cf01">
    <w:name w:val="cf01"/>
    <w:basedOn w:val="DefaultParagraphFont"/>
    <w:rsid w:val="008B116C"/>
    <w:rPr>
      <w:rFonts w:ascii="Segoe UI" w:hAnsi="Segoe UI" w:cs="Segoe UI" w:hint="default"/>
      <w:sz w:val="18"/>
      <w:szCs w:val="18"/>
    </w:rPr>
  </w:style>
  <w:style w:type="paragraph" w:customStyle="1" w:styleId="pf0">
    <w:name w:val="pf0"/>
    <w:basedOn w:val="Normal"/>
    <w:rsid w:val="00953A4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7667">
      <w:bodyDiv w:val="1"/>
      <w:marLeft w:val="0"/>
      <w:marRight w:val="0"/>
      <w:marTop w:val="0"/>
      <w:marBottom w:val="0"/>
      <w:divBdr>
        <w:top w:val="none" w:sz="0" w:space="0" w:color="auto"/>
        <w:left w:val="none" w:sz="0" w:space="0" w:color="auto"/>
        <w:bottom w:val="none" w:sz="0" w:space="0" w:color="auto"/>
        <w:right w:val="none" w:sz="0" w:space="0" w:color="auto"/>
      </w:divBdr>
    </w:div>
    <w:div w:id="75328048">
      <w:bodyDiv w:val="1"/>
      <w:marLeft w:val="0"/>
      <w:marRight w:val="0"/>
      <w:marTop w:val="0"/>
      <w:marBottom w:val="0"/>
      <w:divBdr>
        <w:top w:val="none" w:sz="0" w:space="0" w:color="auto"/>
        <w:left w:val="none" w:sz="0" w:space="0" w:color="auto"/>
        <w:bottom w:val="none" w:sz="0" w:space="0" w:color="auto"/>
        <w:right w:val="none" w:sz="0" w:space="0" w:color="auto"/>
      </w:divBdr>
    </w:div>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647440666">
      <w:bodyDiv w:val="1"/>
      <w:marLeft w:val="0"/>
      <w:marRight w:val="0"/>
      <w:marTop w:val="0"/>
      <w:marBottom w:val="0"/>
      <w:divBdr>
        <w:top w:val="none" w:sz="0" w:space="0" w:color="auto"/>
        <w:left w:val="none" w:sz="0" w:space="0" w:color="auto"/>
        <w:bottom w:val="none" w:sz="0" w:space="0" w:color="auto"/>
        <w:right w:val="none" w:sz="0" w:space="0" w:color="auto"/>
      </w:divBdr>
    </w:div>
    <w:div w:id="1263950698">
      <w:bodyDiv w:val="1"/>
      <w:marLeft w:val="0"/>
      <w:marRight w:val="0"/>
      <w:marTop w:val="0"/>
      <w:marBottom w:val="0"/>
      <w:divBdr>
        <w:top w:val="none" w:sz="0" w:space="0" w:color="auto"/>
        <w:left w:val="none" w:sz="0" w:space="0" w:color="auto"/>
        <w:bottom w:val="none" w:sz="0" w:space="0" w:color="auto"/>
        <w:right w:val="none" w:sz="0" w:space="0" w:color="auto"/>
      </w:divBdr>
    </w:div>
    <w:div w:id="1749301169">
      <w:bodyDiv w:val="1"/>
      <w:marLeft w:val="0"/>
      <w:marRight w:val="0"/>
      <w:marTop w:val="0"/>
      <w:marBottom w:val="0"/>
      <w:divBdr>
        <w:top w:val="none" w:sz="0" w:space="0" w:color="auto"/>
        <w:left w:val="none" w:sz="0" w:space="0" w:color="auto"/>
        <w:bottom w:val="none" w:sz="0" w:space="0" w:color="auto"/>
        <w:right w:val="none" w:sz="0" w:space="0" w:color="auto"/>
      </w:divBdr>
    </w:div>
    <w:div w:id="20710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hyperlink" Target="mailto:taxclearance@dor.mo.gov" TargetMode="External"/><Relationship Id="rId21" Type="http://schemas.openxmlformats.org/officeDocument/2006/relationships/hyperlink" Target="http://moworkshops.org/services.html" TargetMode="External"/><Relationship Id="rId34" Type="http://schemas.openxmlformats.org/officeDocument/2006/relationships/hyperlink" Target="https://s1.sos.mo.gov/CMSImages/Library/Reference/Orders/2004/eo04_009.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revisor.mo.gov/main/OneSection.aspx?section=34.600" TargetMode="External"/><Relationship Id="rId25" Type="http://schemas.openxmlformats.org/officeDocument/2006/relationships/hyperlink" Target="http://dor.mo.gov/forms/943.pdf" TargetMode="External"/><Relationship Id="rId33" Type="http://schemas.openxmlformats.org/officeDocument/2006/relationships/hyperlink" Target="mailto:e-verify@dhs.gov" TargetMode="External"/><Relationship Id="rId2" Type="http://schemas.openxmlformats.org/officeDocument/2006/relationships/customXml" Target="../customXml/item2.xml"/><Relationship Id="rId16" Type="http://schemas.openxmlformats.org/officeDocument/2006/relationships/hyperlink" Target="https://revisor.mo.gov/main/OneSection.aspx?section=285.530" TargetMode="External"/><Relationship Id="rId20" Type="http://schemas.openxmlformats.org/officeDocument/2006/relationships/hyperlink" Target="http://dese.mo.gov/special-education/sheltered-workshops/directories" TargetMode="External"/><Relationship Id="rId29" Type="http://schemas.openxmlformats.org/officeDocument/2006/relationships/hyperlink" Target="https://www.sos.mo.gov/business/startBusines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hp.dps.missouri.gov/MSHPWeb/PatrolDivisions/CRID/crimRecChk.html" TargetMode="External"/><Relationship Id="rId24" Type="http://schemas.openxmlformats.org/officeDocument/2006/relationships/hyperlink" Target="https://oeo.mo.gov/sdve-certification-program/" TargetMode="External"/><Relationship Id="rId32" Type="http://schemas.openxmlformats.org/officeDocument/2006/relationships/hyperlink" Target="https://www.e-verify.gov/"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www.alphapointe.org" TargetMode="External"/><Relationship Id="rId28" Type="http://schemas.openxmlformats.org/officeDocument/2006/relationships/hyperlink" Target="https://dor.mo.gov/taxation/business/tax-types/sales-use/hb600.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oeo.mo.gov" TargetMode="External"/><Relationship Id="rId31" Type="http://schemas.openxmlformats.org/officeDocument/2006/relationships/hyperlink" Target="https://www.e-verif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www.lhbindustries.com" TargetMode="External"/><Relationship Id="rId27" Type="http://schemas.openxmlformats.org/officeDocument/2006/relationships/hyperlink" Target="http://dor.mo.gov/business/sales" TargetMode="External"/><Relationship Id="rId30" Type="http://schemas.openxmlformats.org/officeDocument/2006/relationships/hyperlink" Target="https://openforbiz.mo.gov/"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919148-18e5-4d99-94fe-236261f8a1d4">
      <Terms xmlns="http://schemas.microsoft.com/office/infopath/2007/PartnerControls"/>
    </lcf76f155ced4ddcb4097134ff3c332f>
    <TaxCatchAll xmlns="b31e25c9-a3f6-453f-8475-c51249b519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69B43082D2DA4BA36B79F46736FA27" ma:contentTypeVersion="13" ma:contentTypeDescription="Create a new document." ma:contentTypeScope="" ma:versionID="20d7fad2b6eff27dceda6f007468b3a1">
  <xsd:schema xmlns:xsd="http://www.w3.org/2001/XMLSchema" xmlns:xs="http://www.w3.org/2001/XMLSchema" xmlns:p="http://schemas.microsoft.com/office/2006/metadata/properties" xmlns:ns2="6a919148-18e5-4d99-94fe-236261f8a1d4" xmlns:ns3="b31e25c9-a3f6-453f-8475-c51249b519fd" targetNamespace="http://schemas.microsoft.com/office/2006/metadata/properties" ma:root="true" ma:fieldsID="29fc6e1c565f14d50705dca625215550" ns2:_="" ns3:_="">
    <xsd:import namespace="6a919148-18e5-4d99-94fe-236261f8a1d4"/>
    <xsd:import namespace="b31e25c9-a3f6-453f-8475-c51249b519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19148-18e5-4d99-94fe-236261f8a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620ba4-386b-42a3-b608-26b32a7d74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1e25c9-a3f6-453f-8475-c51249b519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08fa02-fa26-4509-ac12-b7526e9efd8d}" ma:internalName="TaxCatchAll" ma:showField="CatchAllData" ma:web="b31e25c9-a3f6-453f-8475-c51249b51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15EA-4C86-4DB0-932A-E963BF3BA895}">
  <ds:schemaRefs>
    <ds:schemaRef ds:uri="http://schemas.microsoft.com/office/2006/metadata/properties"/>
    <ds:schemaRef ds:uri="http://schemas.microsoft.com/office/infopath/2007/PartnerControls"/>
    <ds:schemaRef ds:uri="6a919148-18e5-4d99-94fe-236261f8a1d4"/>
    <ds:schemaRef ds:uri="b31e25c9-a3f6-453f-8475-c51249b519fd"/>
  </ds:schemaRefs>
</ds:datastoreItem>
</file>

<file path=customXml/itemProps2.xml><?xml version="1.0" encoding="utf-8"?>
<ds:datastoreItem xmlns:ds="http://schemas.openxmlformats.org/officeDocument/2006/customXml" ds:itemID="{67A1D812-226A-4DD3-A75B-38A6E59C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19148-18e5-4d99-94fe-236261f8a1d4"/>
    <ds:schemaRef ds:uri="b31e25c9-a3f6-453f-8475-c51249b51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52C09-2882-4B58-A574-94EC0E883542}">
  <ds:schemaRefs>
    <ds:schemaRef ds:uri="http://schemas.microsoft.com/sharepoint/v3/contenttype/forms"/>
  </ds:schemaRefs>
</ds:datastoreItem>
</file>

<file path=customXml/itemProps4.xml><?xml version="1.0" encoding="utf-8"?>
<ds:datastoreItem xmlns:ds="http://schemas.openxmlformats.org/officeDocument/2006/customXml" ds:itemID="{111ED7ED-3A22-499D-91C2-51D934A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26345</Words>
  <Characters>150171</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
  <LinksUpToDate>false</LinksUpToDate>
  <CharactersWithSpaces>176164</CharactersWithSpaces>
  <SharedDoc>false</SharedDoc>
  <HLinks>
    <vt:vector size="114" baseType="variant">
      <vt:variant>
        <vt:i4>7208978</vt:i4>
      </vt:variant>
      <vt:variant>
        <vt:i4>120</vt:i4>
      </vt:variant>
      <vt:variant>
        <vt:i4>0</vt:i4>
      </vt:variant>
      <vt:variant>
        <vt:i4>5</vt:i4>
      </vt:variant>
      <vt:variant>
        <vt:lpwstr>https://s1.sos.mo.gov/CMSImages/Library/Reference/Orders/2004/eo04_009.pdf</vt:lpwstr>
      </vt:variant>
      <vt:variant>
        <vt:lpwstr/>
      </vt:variant>
      <vt:variant>
        <vt:i4>786530</vt:i4>
      </vt:variant>
      <vt:variant>
        <vt:i4>117</vt:i4>
      </vt:variant>
      <vt:variant>
        <vt:i4>0</vt:i4>
      </vt:variant>
      <vt:variant>
        <vt:i4>5</vt:i4>
      </vt:variant>
      <vt:variant>
        <vt:lpwstr>mailto:e-verify@dhs.gov</vt:lpwstr>
      </vt:variant>
      <vt:variant>
        <vt:lpwstr/>
      </vt:variant>
      <vt:variant>
        <vt:i4>65542</vt:i4>
      </vt:variant>
      <vt:variant>
        <vt:i4>114</vt:i4>
      </vt:variant>
      <vt:variant>
        <vt:i4>0</vt:i4>
      </vt:variant>
      <vt:variant>
        <vt:i4>5</vt:i4>
      </vt:variant>
      <vt:variant>
        <vt:lpwstr>https://www.e-verify.gov/</vt:lpwstr>
      </vt:variant>
      <vt:variant>
        <vt:lpwstr/>
      </vt:variant>
      <vt:variant>
        <vt:i4>65542</vt:i4>
      </vt:variant>
      <vt:variant>
        <vt:i4>111</vt:i4>
      </vt:variant>
      <vt:variant>
        <vt:i4>0</vt:i4>
      </vt:variant>
      <vt:variant>
        <vt:i4>5</vt:i4>
      </vt:variant>
      <vt:variant>
        <vt:lpwstr>https://www.e-verify.gov/</vt:lpwstr>
      </vt:variant>
      <vt:variant>
        <vt:lpwstr/>
      </vt:variant>
      <vt:variant>
        <vt:i4>8061031</vt:i4>
      </vt:variant>
      <vt:variant>
        <vt:i4>108</vt:i4>
      </vt:variant>
      <vt:variant>
        <vt:i4>0</vt:i4>
      </vt:variant>
      <vt:variant>
        <vt:i4>5</vt:i4>
      </vt:variant>
      <vt:variant>
        <vt:lpwstr>https://openforbiz.mo.gov/</vt:lpwstr>
      </vt:variant>
      <vt:variant>
        <vt:lpwstr/>
      </vt:variant>
      <vt:variant>
        <vt:i4>196676</vt:i4>
      </vt:variant>
      <vt:variant>
        <vt:i4>105</vt:i4>
      </vt:variant>
      <vt:variant>
        <vt:i4>0</vt:i4>
      </vt:variant>
      <vt:variant>
        <vt:i4>5</vt:i4>
      </vt:variant>
      <vt:variant>
        <vt:lpwstr>https://www.sos.mo.gov/business/startBusiness.asp</vt:lpwstr>
      </vt:variant>
      <vt:variant>
        <vt:lpwstr/>
      </vt:variant>
      <vt:variant>
        <vt:i4>7340147</vt:i4>
      </vt:variant>
      <vt:variant>
        <vt:i4>102</vt:i4>
      </vt:variant>
      <vt:variant>
        <vt:i4>0</vt:i4>
      </vt:variant>
      <vt:variant>
        <vt:i4>5</vt:i4>
      </vt:variant>
      <vt:variant>
        <vt:lpwstr>https://dor.mo.gov/taxation/business/tax-types/sales-use/hb600.html</vt:lpwstr>
      </vt:variant>
      <vt:variant>
        <vt:lpwstr/>
      </vt:variant>
      <vt:variant>
        <vt:i4>5767185</vt:i4>
      </vt:variant>
      <vt:variant>
        <vt:i4>99</vt:i4>
      </vt:variant>
      <vt:variant>
        <vt:i4>0</vt:i4>
      </vt:variant>
      <vt:variant>
        <vt:i4>5</vt:i4>
      </vt:variant>
      <vt:variant>
        <vt:lpwstr>http://dor.mo.gov/business/sales</vt:lpwstr>
      </vt:variant>
      <vt:variant>
        <vt:lpwstr/>
      </vt:variant>
      <vt:variant>
        <vt:i4>1966190</vt:i4>
      </vt:variant>
      <vt:variant>
        <vt:i4>96</vt:i4>
      </vt:variant>
      <vt:variant>
        <vt:i4>0</vt:i4>
      </vt:variant>
      <vt:variant>
        <vt:i4>5</vt:i4>
      </vt:variant>
      <vt:variant>
        <vt:lpwstr>mailto:taxclearance@dor.mo.gov</vt:lpwstr>
      </vt:variant>
      <vt:variant>
        <vt:lpwstr/>
      </vt:variant>
      <vt:variant>
        <vt:i4>7143467</vt:i4>
      </vt:variant>
      <vt:variant>
        <vt:i4>93</vt:i4>
      </vt:variant>
      <vt:variant>
        <vt:i4>0</vt:i4>
      </vt:variant>
      <vt:variant>
        <vt:i4>5</vt:i4>
      </vt:variant>
      <vt:variant>
        <vt:lpwstr>http://dor.mo.gov/forms/943.pdf</vt:lpwstr>
      </vt:variant>
      <vt:variant>
        <vt:lpwstr/>
      </vt:variant>
      <vt:variant>
        <vt:i4>7667765</vt:i4>
      </vt:variant>
      <vt:variant>
        <vt:i4>42</vt:i4>
      </vt:variant>
      <vt:variant>
        <vt:i4>0</vt:i4>
      </vt:variant>
      <vt:variant>
        <vt:i4>5</vt:i4>
      </vt:variant>
      <vt:variant>
        <vt:lpwstr>https://oeo.mo.gov/sdve-certification-program/</vt:lpwstr>
      </vt:variant>
      <vt:variant>
        <vt:lpwstr/>
      </vt:variant>
      <vt:variant>
        <vt:i4>3604581</vt:i4>
      </vt:variant>
      <vt:variant>
        <vt:i4>39</vt:i4>
      </vt:variant>
      <vt:variant>
        <vt:i4>0</vt:i4>
      </vt:variant>
      <vt:variant>
        <vt:i4>5</vt:i4>
      </vt:variant>
      <vt:variant>
        <vt:lpwstr>http://www.alphapointe.org/</vt:lpwstr>
      </vt:variant>
      <vt:variant>
        <vt:lpwstr/>
      </vt:variant>
      <vt:variant>
        <vt:i4>6160400</vt:i4>
      </vt:variant>
      <vt:variant>
        <vt:i4>36</vt:i4>
      </vt:variant>
      <vt:variant>
        <vt:i4>0</vt:i4>
      </vt:variant>
      <vt:variant>
        <vt:i4>5</vt:i4>
      </vt:variant>
      <vt:variant>
        <vt:lpwstr>http://www.lhbindustries.com/</vt:lpwstr>
      </vt:variant>
      <vt:variant>
        <vt:lpwstr/>
      </vt:variant>
      <vt:variant>
        <vt:i4>2031631</vt:i4>
      </vt:variant>
      <vt:variant>
        <vt:i4>33</vt:i4>
      </vt:variant>
      <vt:variant>
        <vt:i4>0</vt:i4>
      </vt:variant>
      <vt:variant>
        <vt:i4>5</vt:i4>
      </vt:variant>
      <vt:variant>
        <vt:lpwstr>http://moworkshops.org/services.html</vt:lpwstr>
      </vt:variant>
      <vt:variant>
        <vt:lpwstr/>
      </vt:variant>
      <vt:variant>
        <vt:i4>1507347</vt:i4>
      </vt:variant>
      <vt:variant>
        <vt:i4>30</vt:i4>
      </vt:variant>
      <vt:variant>
        <vt:i4>0</vt:i4>
      </vt:variant>
      <vt:variant>
        <vt:i4>5</vt:i4>
      </vt:variant>
      <vt:variant>
        <vt:lpwstr>http://dese.mo.gov/special-education/sheltered-workshops/directories</vt:lpwstr>
      </vt:variant>
      <vt:variant>
        <vt:lpwstr/>
      </vt:variant>
      <vt:variant>
        <vt:i4>2621500</vt:i4>
      </vt:variant>
      <vt:variant>
        <vt:i4>27</vt:i4>
      </vt:variant>
      <vt:variant>
        <vt:i4>0</vt:i4>
      </vt:variant>
      <vt:variant>
        <vt:i4>5</vt:i4>
      </vt:variant>
      <vt:variant>
        <vt:lpwstr>http://oeo.mo.gov/</vt:lpwstr>
      </vt:variant>
      <vt:variant>
        <vt:lpwstr/>
      </vt:variant>
      <vt:variant>
        <vt:i4>3080226</vt:i4>
      </vt:variant>
      <vt:variant>
        <vt:i4>6</vt:i4>
      </vt:variant>
      <vt:variant>
        <vt:i4>0</vt:i4>
      </vt:variant>
      <vt:variant>
        <vt:i4>5</vt:i4>
      </vt:variant>
      <vt:variant>
        <vt:lpwstr>https://revisor.mo.gov/main/OneSection.aspx?section=34.600</vt:lpwstr>
      </vt:variant>
      <vt:variant>
        <vt:lpwstr/>
      </vt:variant>
      <vt:variant>
        <vt:i4>1638415</vt:i4>
      </vt:variant>
      <vt:variant>
        <vt:i4>3</vt:i4>
      </vt:variant>
      <vt:variant>
        <vt:i4>0</vt:i4>
      </vt:variant>
      <vt:variant>
        <vt:i4>5</vt:i4>
      </vt:variant>
      <vt:variant>
        <vt:lpwstr>https://revisor.mo.gov/main/OneSection.aspx?section=285.530</vt:lpwstr>
      </vt:variant>
      <vt:variant>
        <vt:lpwstr>:%7E:text=285.530.,liability%20of%20contractors%20and%20subcontractors</vt:lpwstr>
      </vt:variant>
      <vt:variant>
        <vt:i4>1900552</vt:i4>
      </vt:variant>
      <vt:variant>
        <vt:i4>0</vt:i4>
      </vt:variant>
      <vt:variant>
        <vt:i4>0</vt:i4>
      </vt:variant>
      <vt:variant>
        <vt:i4>5</vt:i4>
      </vt:variant>
      <vt:variant>
        <vt:lpwstr>http://www.mshp.dps.missouri.gov/MSHPWeb/PatrolDivisions/CRID/crimRecChk.html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subject/>
  <dc:creator>Nate</dc:creator>
  <cp:keywords/>
  <dc:description/>
  <cp:lastModifiedBy>Daniels, David S</cp:lastModifiedBy>
  <cp:revision>11</cp:revision>
  <cp:lastPrinted>2025-09-23T17:29:00Z</cp:lastPrinted>
  <dcterms:created xsi:type="dcterms:W3CDTF">2025-10-23T19:48:00Z</dcterms:created>
  <dcterms:modified xsi:type="dcterms:W3CDTF">2025-12-02T22:19:00Z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0x0101008E69B43082D2DA4BA36B79F46736FA27</vt:lpwstr>
  </property>
  <property fmtid="{D5CDD505-2E9C-101B-9397-08002B2CF9AE}" pid="3" name="MediaServiceImageTags">
    <vt:lpwstr/>
  </property>
</Properties>
</file>